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C653" w14:textId="77777777" w:rsidR="000D7FA0" w:rsidRDefault="000D7FA0" w:rsidP="00383573">
      <w:pPr>
        <w:rPr>
          <w:rStyle w:val="Nzovknihy"/>
          <w:sz w:val="36"/>
        </w:rPr>
      </w:pPr>
    </w:p>
    <w:p w14:paraId="08B350B2" w14:textId="77777777" w:rsidR="00EE13A0" w:rsidRDefault="00EE13A0" w:rsidP="00383573">
      <w:pPr>
        <w:rPr>
          <w:rStyle w:val="Nzovknihy"/>
          <w:sz w:val="36"/>
        </w:rPr>
      </w:pPr>
    </w:p>
    <w:p w14:paraId="316FDE41" w14:textId="77777777" w:rsidR="00EE13A0" w:rsidRDefault="00EE13A0" w:rsidP="00383573">
      <w:pPr>
        <w:rPr>
          <w:rStyle w:val="Nzovknihy"/>
          <w:sz w:val="36"/>
        </w:rPr>
      </w:pPr>
    </w:p>
    <w:p w14:paraId="524DECCB" w14:textId="77777777" w:rsidR="00EE13A0" w:rsidRDefault="00EE13A0" w:rsidP="00383573">
      <w:pPr>
        <w:rPr>
          <w:rStyle w:val="Nzovknihy"/>
          <w:sz w:val="36"/>
        </w:rPr>
      </w:pPr>
    </w:p>
    <w:p w14:paraId="1F9AD3A4" w14:textId="77777777" w:rsidR="00EE13A0" w:rsidRPr="000D7FA0" w:rsidRDefault="00EE13A0" w:rsidP="00383573">
      <w:pPr>
        <w:rPr>
          <w:rStyle w:val="Nzovknihy"/>
          <w:sz w:val="36"/>
        </w:rPr>
      </w:pPr>
    </w:p>
    <w:p w14:paraId="06B05345" w14:textId="77777777" w:rsidR="000D7FA0" w:rsidRPr="000D7FA0" w:rsidRDefault="000D7FA0" w:rsidP="00CA131C">
      <w:pPr>
        <w:jc w:val="center"/>
        <w:rPr>
          <w:rStyle w:val="Nzovknihy"/>
          <w:sz w:val="36"/>
        </w:rPr>
      </w:pPr>
    </w:p>
    <w:p w14:paraId="35772DF2" w14:textId="77777777" w:rsidR="00D5719D" w:rsidRPr="000D7FA0" w:rsidRDefault="00CA131C" w:rsidP="00CA131C">
      <w:pPr>
        <w:jc w:val="center"/>
        <w:rPr>
          <w:rStyle w:val="Nzovknihy"/>
          <w:sz w:val="36"/>
        </w:rPr>
      </w:pPr>
      <w:r w:rsidRPr="000D7FA0">
        <w:rPr>
          <w:rStyle w:val="Nzovknihy"/>
          <w:sz w:val="36"/>
        </w:rPr>
        <w:t>TECHNICKÁ ZPRÁVA</w:t>
      </w:r>
    </w:p>
    <w:p w14:paraId="382A7960" w14:textId="77777777" w:rsidR="000D7FA0" w:rsidRDefault="000D7FA0" w:rsidP="00CA131C">
      <w:pPr>
        <w:jc w:val="center"/>
        <w:rPr>
          <w:rStyle w:val="Nzovknihy"/>
        </w:rPr>
      </w:pPr>
    </w:p>
    <w:p w14:paraId="507F3742" w14:textId="77777777" w:rsidR="000D7FA0" w:rsidRDefault="000D7FA0" w:rsidP="00CA131C">
      <w:pPr>
        <w:jc w:val="center"/>
        <w:rPr>
          <w:rStyle w:val="Nzovknihy"/>
        </w:rPr>
      </w:pPr>
    </w:p>
    <w:p w14:paraId="3B77C195" w14:textId="77777777" w:rsidR="000D7FA0" w:rsidRPr="00CA131C" w:rsidRDefault="000D7FA0" w:rsidP="00CA131C">
      <w:pPr>
        <w:jc w:val="center"/>
        <w:rPr>
          <w:rStyle w:val="Nzovknihy"/>
        </w:rPr>
      </w:pPr>
    </w:p>
    <w:p w14:paraId="7C4A4C77" w14:textId="77777777" w:rsidR="00CA131C" w:rsidRPr="00C928C3" w:rsidRDefault="00CA131C" w:rsidP="0031320B">
      <w:pPr>
        <w:jc w:val="center"/>
        <w:rPr>
          <w:sz w:val="28"/>
        </w:rPr>
      </w:pPr>
      <w:r w:rsidRPr="00C928C3">
        <w:rPr>
          <w:sz w:val="28"/>
        </w:rPr>
        <w:t xml:space="preserve">Projektová dokumentace elektroinstalace pro realizaci </w:t>
      </w:r>
      <w:r w:rsidR="0031320B">
        <w:rPr>
          <w:sz w:val="28"/>
        </w:rPr>
        <w:t xml:space="preserve">elektroinstalace </w:t>
      </w:r>
      <w:r w:rsidRPr="00C928C3">
        <w:rPr>
          <w:sz w:val="28"/>
        </w:rPr>
        <w:t xml:space="preserve">dle </w:t>
      </w:r>
      <w:r w:rsidR="0031320B">
        <w:rPr>
          <w:sz w:val="28"/>
        </w:rPr>
        <w:t>ČSN </w:t>
      </w:r>
      <w:r w:rsidR="004A5286">
        <w:rPr>
          <w:sz w:val="28"/>
        </w:rPr>
        <w:t>EN</w:t>
      </w:r>
      <w:r w:rsidR="0075364B">
        <w:rPr>
          <w:sz w:val="28"/>
        </w:rPr>
        <w:t xml:space="preserve"> </w:t>
      </w:r>
      <w:r w:rsidR="007B7612">
        <w:rPr>
          <w:sz w:val="28"/>
        </w:rPr>
        <w:t xml:space="preserve">33 2000 a </w:t>
      </w:r>
      <w:r w:rsidR="004A5286">
        <w:rPr>
          <w:sz w:val="28"/>
        </w:rPr>
        <w:t xml:space="preserve">ČSN EN </w:t>
      </w:r>
      <w:r w:rsidR="007B7612">
        <w:rPr>
          <w:sz w:val="28"/>
        </w:rPr>
        <w:t>61 439</w:t>
      </w:r>
    </w:p>
    <w:p w14:paraId="49645B2E" w14:textId="77777777" w:rsidR="00CA131C" w:rsidRDefault="00CA131C" w:rsidP="00CA131C">
      <w:pPr>
        <w:jc w:val="center"/>
      </w:pPr>
    </w:p>
    <w:p w14:paraId="2A0AC768" w14:textId="77777777" w:rsidR="00221B3C" w:rsidRDefault="00221B3C" w:rsidP="00CA131C">
      <w:pPr>
        <w:jc w:val="center"/>
      </w:pPr>
    </w:p>
    <w:p w14:paraId="7A90B67F" w14:textId="77777777" w:rsidR="00CA131C" w:rsidRPr="000D7FA0" w:rsidRDefault="00B95B15" w:rsidP="00CA131C">
      <w:pPr>
        <w:jc w:val="center"/>
        <w:rPr>
          <w:b/>
          <w:sz w:val="28"/>
        </w:rPr>
      </w:pPr>
      <w:r>
        <w:rPr>
          <w:b/>
          <w:sz w:val="28"/>
        </w:rPr>
        <w:t xml:space="preserve">Čerpání a technologie úpravny vody, vodojem </w:t>
      </w:r>
      <w:r w:rsidR="00370B6B">
        <w:rPr>
          <w:b/>
          <w:sz w:val="28"/>
        </w:rPr>
        <w:t>Lozorno</w:t>
      </w:r>
      <w:r>
        <w:rPr>
          <w:b/>
          <w:sz w:val="28"/>
        </w:rPr>
        <w:t>.</w:t>
      </w:r>
    </w:p>
    <w:p w14:paraId="1CB61E8D" w14:textId="77777777" w:rsidR="00CA131C" w:rsidRDefault="00CA131C" w:rsidP="00CA131C">
      <w:pPr>
        <w:jc w:val="center"/>
      </w:pPr>
    </w:p>
    <w:p w14:paraId="11BEB6CE" w14:textId="77777777" w:rsidR="00CA131C" w:rsidRDefault="00CA131C" w:rsidP="00CA131C">
      <w:pPr>
        <w:jc w:val="center"/>
      </w:pPr>
      <w:r>
        <w:t xml:space="preserve">Část: </w:t>
      </w:r>
      <w:r w:rsidR="00583549" w:rsidRPr="00583549">
        <w:t>E</w:t>
      </w:r>
      <w:r w:rsidR="00DF080F" w:rsidRPr="00583549">
        <w:t>l</w:t>
      </w:r>
      <w:r w:rsidR="00583549" w:rsidRPr="00583549">
        <w:t>ektroinstalace</w:t>
      </w:r>
      <w:r w:rsidR="00DF080F" w:rsidRPr="00583549">
        <w:t xml:space="preserve"> </w:t>
      </w:r>
    </w:p>
    <w:p w14:paraId="5C77BD6C" w14:textId="77777777" w:rsidR="00221B3C" w:rsidRDefault="00221B3C" w:rsidP="00221B3C">
      <w:pPr>
        <w:jc w:val="left"/>
      </w:pPr>
    </w:p>
    <w:p w14:paraId="78AAC819" w14:textId="77777777" w:rsidR="00221B3C" w:rsidRDefault="00221B3C" w:rsidP="00221B3C">
      <w:pPr>
        <w:jc w:val="left"/>
      </w:pPr>
    </w:p>
    <w:p w14:paraId="49106196" w14:textId="77777777" w:rsidR="00264911" w:rsidRDefault="00264911"/>
    <w:p w14:paraId="4C1CAEF7" w14:textId="77777777" w:rsidR="00383573" w:rsidRDefault="00383573"/>
    <w:p w14:paraId="25C065ED" w14:textId="77777777" w:rsidR="00383573" w:rsidRDefault="00383573"/>
    <w:p w14:paraId="309E9C7A" w14:textId="77777777" w:rsidR="00383573" w:rsidRDefault="00383573"/>
    <w:p w14:paraId="3BC447DB" w14:textId="77777777" w:rsidR="00383573" w:rsidRDefault="00383573"/>
    <w:p w14:paraId="0E9F2F9F" w14:textId="77777777" w:rsidR="00383573" w:rsidRDefault="00383573"/>
    <w:p w14:paraId="7519A792" w14:textId="77777777" w:rsidR="00383573" w:rsidRDefault="00383573"/>
    <w:p w14:paraId="1D498746" w14:textId="77777777" w:rsidR="00383573" w:rsidRDefault="00383573"/>
    <w:p w14:paraId="67C55B0D" w14:textId="77777777" w:rsidR="00383573" w:rsidRDefault="00383573"/>
    <w:p w14:paraId="35FC28D4" w14:textId="77777777" w:rsidR="00383573" w:rsidRDefault="00383573"/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4"/>
          <w:szCs w:val="22"/>
          <w:lang w:eastAsia="en-US"/>
        </w:rPr>
        <w:id w:val="1896928545"/>
        <w:docPartObj>
          <w:docPartGallery w:val="Table of Contents"/>
          <w:docPartUnique/>
        </w:docPartObj>
      </w:sdtPr>
      <w:sdtEndPr/>
      <w:sdtContent>
        <w:p w14:paraId="147C9F6C" w14:textId="77777777" w:rsidR="00221B3C" w:rsidRPr="00221B3C" w:rsidRDefault="00221B3C">
          <w:pPr>
            <w:pStyle w:val="Hlavikaobsahu"/>
            <w:rPr>
              <w:color w:val="auto"/>
            </w:rPr>
          </w:pPr>
          <w:r w:rsidRPr="00221B3C">
            <w:rPr>
              <w:color w:val="auto"/>
            </w:rPr>
            <w:t>Obsah</w:t>
          </w:r>
        </w:p>
        <w:p w14:paraId="44E8FC3D" w14:textId="09DB14A4" w:rsidR="00EE13A0" w:rsidRDefault="00221B3C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959471" w:history="1">
            <w:r w:rsidR="00EE13A0" w:rsidRPr="00E876E0">
              <w:rPr>
                <w:rStyle w:val="Hypertextovprepojenie"/>
                <w:noProof/>
              </w:rPr>
              <w:t>1</w:t>
            </w:r>
            <w:r w:rsidR="00EE13A0"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="00EE13A0" w:rsidRPr="00E876E0">
              <w:rPr>
                <w:rStyle w:val="Hypertextovprepojenie"/>
                <w:noProof/>
              </w:rPr>
              <w:t>Úvod</w:t>
            </w:r>
            <w:r w:rsidR="00EE13A0">
              <w:rPr>
                <w:noProof/>
                <w:webHidden/>
              </w:rPr>
              <w:tab/>
            </w:r>
            <w:r w:rsidR="00EE13A0">
              <w:rPr>
                <w:noProof/>
                <w:webHidden/>
              </w:rPr>
              <w:fldChar w:fldCharType="begin"/>
            </w:r>
            <w:r w:rsidR="00EE13A0">
              <w:rPr>
                <w:noProof/>
                <w:webHidden/>
              </w:rPr>
              <w:instrText xml:space="preserve"> PAGEREF _Toc214959471 \h </w:instrText>
            </w:r>
            <w:r w:rsidR="00EE13A0">
              <w:rPr>
                <w:noProof/>
                <w:webHidden/>
              </w:rPr>
            </w:r>
            <w:r w:rsidR="00EE13A0">
              <w:rPr>
                <w:noProof/>
                <w:webHidden/>
              </w:rPr>
              <w:fldChar w:fldCharType="separate"/>
            </w:r>
            <w:r w:rsidR="00EE13A0">
              <w:rPr>
                <w:noProof/>
                <w:webHidden/>
              </w:rPr>
              <w:t>3</w:t>
            </w:r>
            <w:r w:rsidR="00EE13A0">
              <w:rPr>
                <w:noProof/>
                <w:webHidden/>
              </w:rPr>
              <w:fldChar w:fldCharType="end"/>
            </w:r>
          </w:hyperlink>
        </w:p>
        <w:p w14:paraId="39217A6A" w14:textId="68A235F8" w:rsidR="00EE13A0" w:rsidRDefault="00EE13A0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72" w:history="1">
            <w:r w:rsidRPr="00E876E0">
              <w:rPr>
                <w:rStyle w:val="Hypertextovprepojenie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Použité podklady pro zpracování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620E92" w14:textId="5F77D1E5" w:rsidR="00EE13A0" w:rsidRDefault="00EE13A0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73" w:history="1">
            <w:r w:rsidRPr="00E876E0">
              <w:rPr>
                <w:rStyle w:val="Hypertextovprepojenie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Předpisy a normy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D5DD9D" w14:textId="5853F5A6" w:rsidR="00EE13A0" w:rsidRDefault="00EE13A0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74" w:history="1">
            <w:r w:rsidRPr="00E876E0">
              <w:rPr>
                <w:rStyle w:val="Hypertextovprepojenie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Připojení technologie na zdroje elektrické energie.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3C36D" w14:textId="35F240CA" w:rsidR="00EE13A0" w:rsidRDefault="00EE13A0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75" w:history="1">
            <w:r w:rsidRPr="00E876E0">
              <w:rPr>
                <w:rStyle w:val="Hypertextovprepojenie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Základní technické údaje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CFBF3" w14:textId="54D0BF40" w:rsidR="00EE13A0" w:rsidRDefault="00EE13A0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76" w:history="1">
            <w:r w:rsidRPr="00E876E0">
              <w:rPr>
                <w:rStyle w:val="Hypertextovprepojenie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Prostředí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A5A77" w14:textId="7C36EFEA" w:rsidR="00EE13A0" w:rsidRDefault="00EE13A0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77" w:history="1">
            <w:r w:rsidRPr="00E876E0">
              <w:rPr>
                <w:rStyle w:val="Hypertextovprepojenie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Systém elektrické instalace a ochrana před úrazem el. proudem pro napěťovou soustavu 230/400V 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5D621F" w14:textId="02023BAF" w:rsidR="00EE13A0" w:rsidRDefault="00EE13A0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78" w:history="1">
            <w:r w:rsidRPr="00E876E0">
              <w:rPr>
                <w:rStyle w:val="Hypertextovprepojenie"/>
                <w:noProof/>
              </w:rPr>
              <w:t>2.3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Systém elektrické instalace pro řídicí a měřící část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9FF66" w14:textId="7F064101" w:rsidR="00EE13A0" w:rsidRDefault="00EE13A0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79" w:history="1">
            <w:r w:rsidRPr="00E876E0">
              <w:rPr>
                <w:rStyle w:val="Hypertextovprepojenie"/>
                <w:noProof/>
              </w:rPr>
              <w:t>2.4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Ochrana před bleskem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7D87A" w14:textId="3A53F05B" w:rsidR="00EE13A0" w:rsidRDefault="00EE13A0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80" w:history="1">
            <w:r w:rsidRPr="00E876E0">
              <w:rPr>
                <w:rStyle w:val="Hypertextovprepojenie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Technické řešení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893CA" w14:textId="35CC6B0C" w:rsidR="00EE13A0" w:rsidRDefault="00EE13A0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81" w:history="1">
            <w:r w:rsidRPr="00E876E0">
              <w:rPr>
                <w:rStyle w:val="Hypertextovprepojenie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Rozváděč RM1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AA938F" w14:textId="188432F8" w:rsidR="00EE13A0" w:rsidRDefault="00EE13A0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82" w:history="1">
            <w:r w:rsidRPr="00E876E0">
              <w:rPr>
                <w:rStyle w:val="Hypertextovprepojenie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Řízení technologie rozváděč RM1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BB35C" w14:textId="0E2A0B05" w:rsidR="00EE13A0" w:rsidRDefault="00EE13A0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83" w:history="1">
            <w:r w:rsidRPr="00E876E0">
              <w:rPr>
                <w:rStyle w:val="Hypertextovprepojenie"/>
                <w:noProof/>
              </w:rPr>
              <w:t>3.3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Rozváděč RM2-Vodojem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CA52A" w14:textId="4B7C40F0" w:rsidR="00EE13A0" w:rsidRDefault="00EE13A0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84" w:history="1">
            <w:r w:rsidRPr="00E876E0">
              <w:rPr>
                <w:rStyle w:val="Hypertextovprepojenie"/>
                <w:noProof/>
              </w:rPr>
              <w:t>3.4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Měření a snímání el. signálů.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926CE" w14:textId="7898A27E" w:rsidR="00EE13A0" w:rsidRDefault="00EE13A0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85" w:history="1">
            <w:r w:rsidRPr="00E876E0">
              <w:rPr>
                <w:rStyle w:val="Hypertextovprepojenie"/>
                <w:noProof/>
              </w:rPr>
              <w:t>3.5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Popis komunikace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0291EB" w14:textId="6AC1640E" w:rsidR="00EE13A0" w:rsidRDefault="00EE13A0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86" w:history="1">
            <w:r w:rsidRPr="00E876E0">
              <w:rPr>
                <w:rStyle w:val="Hypertextovprepojenie"/>
                <w:noProof/>
              </w:rPr>
              <w:t>3.6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Značení prvků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A4991F" w14:textId="5CEADB9F" w:rsidR="00EE13A0" w:rsidRDefault="00EE13A0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87" w:history="1">
            <w:r w:rsidRPr="00E876E0">
              <w:rPr>
                <w:rStyle w:val="Hypertextovprepojenie"/>
                <w:noProof/>
              </w:rPr>
              <w:t>3.7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Pracovní osvětlení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930F4E" w14:textId="277E8301" w:rsidR="00EE13A0" w:rsidRDefault="00EE13A0">
          <w:pPr>
            <w:pStyle w:val="Obsa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88" w:history="1">
            <w:r w:rsidRPr="00E876E0">
              <w:rPr>
                <w:rStyle w:val="Hypertextovprepojenie"/>
                <w:noProof/>
              </w:rPr>
              <w:t>3.8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Nouzové osvětlení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F0364" w14:textId="01FC2186" w:rsidR="00EE13A0" w:rsidRDefault="00EE13A0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89" w:history="1">
            <w:r w:rsidRPr="00E876E0">
              <w:rPr>
                <w:rStyle w:val="Hypertextovprepojenie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Nouzové vypnutí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20E49" w14:textId="277CB002" w:rsidR="00EE13A0" w:rsidRDefault="00EE13A0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val="sk-SK" w:eastAsia="sk-SK"/>
              <w14:ligatures w14:val="standardContextual"/>
            </w:rPr>
          </w:pPr>
          <w:hyperlink w:anchor="_Toc214959490" w:history="1">
            <w:r w:rsidRPr="00E876E0">
              <w:rPr>
                <w:rStyle w:val="Hypertextovprepojenie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val="sk-SK" w:eastAsia="sk-SK"/>
                <w14:ligatures w14:val="standardContextual"/>
              </w:rPr>
              <w:tab/>
            </w:r>
            <w:r w:rsidRPr="00E876E0">
              <w:rPr>
                <w:rStyle w:val="Hypertextovprepojenie"/>
                <w:noProof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_Toc214959490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93D0CD" w14:textId="2B1AE335" w:rsidR="00221B3C" w:rsidRDefault="00221B3C">
          <w:r>
            <w:rPr>
              <w:b/>
              <w:bCs/>
            </w:rPr>
            <w:fldChar w:fldCharType="end"/>
          </w:r>
        </w:p>
      </w:sdtContent>
    </w:sdt>
    <w:p w14:paraId="46BE2B74" w14:textId="77777777" w:rsidR="00CA131C" w:rsidRDefault="00CA131C"/>
    <w:p w14:paraId="0895D8F6" w14:textId="77777777" w:rsidR="001863AE" w:rsidRDefault="001863AE"/>
    <w:p w14:paraId="4FF15803" w14:textId="0CC5492A" w:rsidR="00EC7476" w:rsidRDefault="00EC7476"/>
    <w:p w14:paraId="2A728686" w14:textId="77777777" w:rsidR="00EC7476" w:rsidRDefault="00EC7476"/>
    <w:p w14:paraId="5D009FE6" w14:textId="77777777" w:rsidR="001863AE" w:rsidRDefault="001863AE" w:rsidP="00883375">
      <w:pPr>
        <w:pStyle w:val="Nadpis1"/>
        <w:spacing w:before="0" w:line="240" w:lineRule="auto"/>
      </w:pPr>
      <w:bookmarkStart w:id="0" w:name="_Toc214959471"/>
      <w:r>
        <w:lastRenderedPageBreak/>
        <w:t>Úvod</w:t>
      </w:r>
      <w:bookmarkEnd w:id="0"/>
    </w:p>
    <w:p w14:paraId="7C032506" w14:textId="77777777" w:rsidR="001863AE" w:rsidRPr="001863AE" w:rsidRDefault="001863AE" w:rsidP="00883375">
      <w:pPr>
        <w:spacing w:line="240" w:lineRule="auto"/>
      </w:pPr>
      <w:r>
        <w:t>Projektová dokumentace zobrazuje přehled, zapojení a vyhotovení elektro dokumentace pro s</w:t>
      </w:r>
      <w:r w:rsidR="00CF0A42">
        <w:t xml:space="preserve">amotnou realizaci a zprovoznění </w:t>
      </w:r>
      <w:r w:rsidR="0057607F">
        <w:t>č</w:t>
      </w:r>
      <w:r w:rsidR="0057607F" w:rsidRPr="0057607F">
        <w:t>erpání a technologie úpravny vody,</w:t>
      </w:r>
      <w:r w:rsidR="00370B6B">
        <w:t xml:space="preserve"> </w:t>
      </w:r>
      <w:r w:rsidR="0057607F" w:rsidRPr="0057607F">
        <w:t xml:space="preserve">vodojem </w:t>
      </w:r>
      <w:r w:rsidR="00370B6B">
        <w:t>Lozorno</w:t>
      </w:r>
      <w:r w:rsidR="00CF0A42">
        <w:t>.</w:t>
      </w:r>
      <w:r>
        <w:t xml:space="preserve"> </w:t>
      </w:r>
    </w:p>
    <w:p w14:paraId="1FB05BA8" w14:textId="77777777" w:rsidR="001863AE" w:rsidRPr="008D5DFD" w:rsidRDefault="001863AE" w:rsidP="008D5DFD">
      <w:pPr>
        <w:pStyle w:val="Nadpis2"/>
      </w:pPr>
      <w:bookmarkStart w:id="1" w:name="_Toc214959472"/>
      <w:r w:rsidRPr="008D5DFD">
        <w:t>Použité podklady pro zpracování</w:t>
      </w:r>
      <w:bookmarkEnd w:id="1"/>
    </w:p>
    <w:p w14:paraId="4BB8F4E7" w14:textId="77777777" w:rsidR="001863AE" w:rsidRDefault="001863AE" w:rsidP="001D325A">
      <w:r>
        <w:t xml:space="preserve">Pro zhotovení zapojení elektroinstalace byly použity komponenty </w:t>
      </w:r>
      <w:proofErr w:type="gramStart"/>
      <w:r>
        <w:t>s</w:t>
      </w:r>
      <w:proofErr w:type="gramEnd"/>
      <w:r>
        <w:t xml:space="preserve"> označení shody </w:t>
      </w:r>
      <w:r w:rsidR="001D325A">
        <w:t xml:space="preserve"> </w:t>
      </w:r>
      <w:r>
        <w:rPr>
          <w:noProof/>
          <w:lang w:eastAsia="ko-KR"/>
        </w:rPr>
        <w:drawing>
          <wp:inline distT="0" distB="0" distL="0" distR="0" wp14:anchorId="68A538D7" wp14:editId="25829089">
            <wp:extent cx="181412" cy="129540"/>
            <wp:effectExtent l="0" t="0" r="9525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0px-Conformité_Européenne_(logo)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98" cy="13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Komponenty byly vybírány na základě technických údajů od výrobců a jejich katalogových listů.</w:t>
      </w:r>
      <w:r w:rsidR="004F6B13">
        <w:t xml:space="preserve"> Dále byly uplatněny normy ČSN související s elektro instalací.</w:t>
      </w:r>
    </w:p>
    <w:p w14:paraId="11981697" w14:textId="77777777" w:rsidR="004F6B13" w:rsidRPr="008D5DFD" w:rsidRDefault="004F6B13" w:rsidP="008D5DFD">
      <w:pPr>
        <w:pStyle w:val="Nadpis2"/>
      </w:pPr>
      <w:bookmarkStart w:id="2" w:name="_Toc214959473"/>
      <w:r w:rsidRPr="008D5DFD">
        <w:t>Předpisy a normy</w:t>
      </w:r>
      <w:bookmarkEnd w:id="2"/>
    </w:p>
    <w:p w14:paraId="12A75C13" w14:textId="77777777" w:rsidR="004F6B13" w:rsidRDefault="004F6B13" w:rsidP="001D325A">
      <w:pPr>
        <w:spacing w:after="0"/>
      </w:pPr>
      <w:r>
        <w:t>Technická zpráva je zpracována v souladu s předpisy a normami ČSN</w:t>
      </w:r>
      <w:r w:rsidR="00370B6B">
        <w:t>-EN</w:t>
      </w:r>
      <w:r>
        <w:t>, platnými v čase jejího zpracování. Elektrická instalace, zařízení a jejich montáž musí odpovídat platným normám a předpisům, zejména níže vyjmenovaným:</w:t>
      </w:r>
    </w:p>
    <w:p w14:paraId="398407BD" w14:textId="77777777" w:rsidR="00CF0A42" w:rsidRDefault="00CF0A42" w:rsidP="00CF0A42">
      <w:pPr>
        <w:spacing w:after="0"/>
      </w:pPr>
    </w:p>
    <w:p w14:paraId="1929B867" w14:textId="77777777" w:rsidR="00CF0A42" w:rsidRDefault="009861C1" w:rsidP="00CF0A42">
      <w:pPr>
        <w:spacing w:after="0"/>
      </w:pPr>
      <w:r>
        <w:t>ČSN</w:t>
      </w:r>
      <w:r w:rsidRPr="00237217">
        <w:rPr>
          <w:rStyle w:val="Vrazn"/>
          <w:b w:val="0"/>
        </w:rPr>
        <w:t xml:space="preserve"> </w:t>
      </w:r>
      <w:r w:rsidR="00237217" w:rsidRPr="00237217">
        <w:rPr>
          <w:rStyle w:val="Vrazn"/>
          <w:b w:val="0"/>
        </w:rPr>
        <w:t> 33 2000</w:t>
      </w:r>
      <w:r w:rsidR="00237217" w:rsidRPr="00237217">
        <w:rPr>
          <w:rStyle w:val="Vrazn"/>
          <w:b w:val="0"/>
        </w:rPr>
        <w:noBreakHyphen/>
        <w:t>1</w:t>
      </w:r>
      <w:r w:rsidR="00237217">
        <w:t xml:space="preserve"> (EN/IEC 60364</w:t>
      </w:r>
      <w:r w:rsidR="00237217">
        <w:noBreakHyphen/>
        <w:t xml:space="preserve">1) </w:t>
      </w:r>
      <w:proofErr w:type="spellStart"/>
      <w:r w:rsidR="00CF0A42">
        <w:t>ed</w:t>
      </w:r>
      <w:proofErr w:type="spellEnd"/>
      <w:r w:rsidR="00CF0A42">
        <w:t xml:space="preserve">. 2: Elektrické instalace nízkého </w:t>
      </w:r>
      <w:proofErr w:type="gramStart"/>
      <w:r w:rsidR="00CF0A42">
        <w:t>napětí - Část</w:t>
      </w:r>
      <w:proofErr w:type="gramEnd"/>
      <w:r w:rsidR="00CF0A42">
        <w:t xml:space="preserve"> 1: Základní hlediska, stanovení základních charakteristik, definice</w:t>
      </w:r>
    </w:p>
    <w:p w14:paraId="7093F99E" w14:textId="77777777" w:rsidR="00CF0A42" w:rsidRDefault="00CF0A42" w:rsidP="00CF0A42">
      <w:pPr>
        <w:spacing w:after="0"/>
      </w:pPr>
    </w:p>
    <w:p w14:paraId="77DC170F" w14:textId="77777777" w:rsidR="00CF0A42" w:rsidRDefault="009861C1" w:rsidP="00CF0A42">
      <w:pPr>
        <w:spacing w:after="0"/>
      </w:pPr>
      <w:r>
        <w:t>ČSN</w:t>
      </w:r>
      <w:r w:rsidR="00CF0A42">
        <w:t xml:space="preserve"> 33 2000-4-41 </w:t>
      </w:r>
      <w:proofErr w:type="spellStart"/>
      <w:r w:rsidR="00CF0A42">
        <w:t>ed</w:t>
      </w:r>
      <w:proofErr w:type="spellEnd"/>
      <w:r w:rsidR="00CF0A42">
        <w:t xml:space="preserve">. 3: Elektrické instalace nízkého </w:t>
      </w:r>
      <w:proofErr w:type="gramStart"/>
      <w:r w:rsidR="00CF0A42">
        <w:t>napětí - Část</w:t>
      </w:r>
      <w:proofErr w:type="gramEnd"/>
      <w:r w:rsidR="00CF0A42">
        <w:t xml:space="preserve"> 4-41: Ochranná opatření pro zajištění </w:t>
      </w:r>
      <w:proofErr w:type="gramStart"/>
      <w:r w:rsidR="00CF0A42">
        <w:t>bezpečnosti - Ochrana</w:t>
      </w:r>
      <w:proofErr w:type="gramEnd"/>
      <w:r w:rsidR="00CF0A42">
        <w:t xml:space="preserve"> před úrazem elektrickým proudem</w:t>
      </w:r>
    </w:p>
    <w:p w14:paraId="516D939C" w14:textId="77777777" w:rsidR="00CF0A42" w:rsidRDefault="00CF0A42" w:rsidP="00CF0A42">
      <w:pPr>
        <w:spacing w:after="0"/>
      </w:pPr>
    </w:p>
    <w:p w14:paraId="73C49692" w14:textId="77777777" w:rsidR="00CF0A42" w:rsidRDefault="009861C1" w:rsidP="00CF0A42">
      <w:pPr>
        <w:spacing w:after="0"/>
      </w:pPr>
      <w:r>
        <w:t>ČSN</w:t>
      </w:r>
      <w:r w:rsidR="00CF0A42">
        <w:t xml:space="preserve"> 33 2000-5-51 </w:t>
      </w:r>
      <w:proofErr w:type="spellStart"/>
      <w:r w:rsidR="00CF0A42">
        <w:t>ed</w:t>
      </w:r>
      <w:proofErr w:type="spellEnd"/>
      <w:r w:rsidR="00CF0A42">
        <w:t xml:space="preserve">. 3: Elektrické instalace nízkého </w:t>
      </w:r>
      <w:proofErr w:type="gramStart"/>
      <w:r w:rsidR="00CF0A42">
        <w:t>napětí - Část</w:t>
      </w:r>
      <w:proofErr w:type="gramEnd"/>
      <w:r w:rsidR="00CF0A42">
        <w:t xml:space="preserve"> 5-51: Výběr a stavba elektrických </w:t>
      </w:r>
      <w:proofErr w:type="gramStart"/>
      <w:r w:rsidR="00CF0A42">
        <w:t>zařízení - Všeobecné</w:t>
      </w:r>
      <w:proofErr w:type="gramEnd"/>
      <w:r w:rsidR="00CF0A42">
        <w:t xml:space="preserve"> předpisy</w:t>
      </w:r>
    </w:p>
    <w:p w14:paraId="57D14324" w14:textId="77777777" w:rsidR="00CF0A42" w:rsidRDefault="00CF0A42" w:rsidP="00CF0A42">
      <w:pPr>
        <w:spacing w:after="0"/>
      </w:pPr>
    </w:p>
    <w:p w14:paraId="1209AFB2" w14:textId="77777777" w:rsidR="00CF0A42" w:rsidRDefault="009861C1" w:rsidP="00CF0A42">
      <w:pPr>
        <w:spacing w:after="0"/>
      </w:pPr>
      <w:r>
        <w:t>ČSN</w:t>
      </w:r>
      <w:r w:rsidR="00CF0A42">
        <w:t xml:space="preserve"> 33 2000-5-52 </w:t>
      </w:r>
      <w:proofErr w:type="spellStart"/>
      <w:r w:rsidR="00CF0A42">
        <w:t>ed</w:t>
      </w:r>
      <w:proofErr w:type="spellEnd"/>
      <w:r w:rsidR="00CF0A42">
        <w:t xml:space="preserve">. 2: Elektrické instalace nízkého </w:t>
      </w:r>
      <w:proofErr w:type="gramStart"/>
      <w:r w:rsidR="00CF0A42">
        <w:t>napětí - Část</w:t>
      </w:r>
      <w:proofErr w:type="gramEnd"/>
      <w:r w:rsidR="00CF0A42">
        <w:t xml:space="preserve"> 5-52: Výběr a stavba elektrických </w:t>
      </w:r>
      <w:proofErr w:type="gramStart"/>
      <w:r w:rsidR="00CF0A42">
        <w:t>zařízení - Elektrická</w:t>
      </w:r>
      <w:proofErr w:type="gramEnd"/>
      <w:r w:rsidR="00CF0A42">
        <w:t xml:space="preserve"> vedení</w:t>
      </w:r>
    </w:p>
    <w:p w14:paraId="18A5FD8F" w14:textId="77777777" w:rsidR="00CF0A42" w:rsidRDefault="00CF0A42" w:rsidP="00CF0A42">
      <w:pPr>
        <w:spacing w:after="0"/>
      </w:pPr>
    </w:p>
    <w:p w14:paraId="32FD0BC6" w14:textId="77777777" w:rsidR="00CF0A42" w:rsidRDefault="009861C1" w:rsidP="00CF0A42">
      <w:pPr>
        <w:spacing w:after="0"/>
      </w:pPr>
      <w:r>
        <w:t>ČSN</w:t>
      </w:r>
      <w:r w:rsidR="00CF0A42">
        <w:t xml:space="preserve"> 33 2000-5-54 </w:t>
      </w:r>
      <w:proofErr w:type="spellStart"/>
      <w:r w:rsidR="00CF0A42">
        <w:t>ed</w:t>
      </w:r>
      <w:proofErr w:type="spellEnd"/>
      <w:r w:rsidR="00CF0A42">
        <w:t xml:space="preserve">. 3: Elektrické instalace nízkého </w:t>
      </w:r>
      <w:proofErr w:type="gramStart"/>
      <w:r w:rsidR="00CF0A42">
        <w:t>napětí - Část</w:t>
      </w:r>
      <w:proofErr w:type="gramEnd"/>
      <w:r w:rsidR="00CF0A42">
        <w:t xml:space="preserve"> 5-54: Výběr a stavba elektrických </w:t>
      </w:r>
      <w:proofErr w:type="gramStart"/>
      <w:r w:rsidR="00CF0A42">
        <w:t>zařízení - Uzemnění</w:t>
      </w:r>
      <w:proofErr w:type="gramEnd"/>
      <w:r w:rsidR="00CF0A42">
        <w:t xml:space="preserve"> a ochranné vodiče</w:t>
      </w:r>
    </w:p>
    <w:p w14:paraId="30B986F1" w14:textId="77777777" w:rsidR="00CF0A42" w:rsidRDefault="00CF0A42" w:rsidP="00CF0A42">
      <w:pPr>
        <w:spacing w:after="0"/>
      </w:pPr>
    </w:p>
    <w:p w14:paraId="587AA77D" w14:textId="77777777" w:rsidR="00CF0A42" w:rsidRDefault="009861C1" w:rsidP="00CF0A42">
      <w:pPr>
        <w:spacing w:after="0"/>
      </w:pPr>
      <w:r>
        <w:t>ČSN</w:t>
      </w:r>
      <w:r w:rsidR="00CF0A42">
        <w:t xml:space="preserve"> 33 2000-5-559 </w:t>
      </w:r>
      <w:proofErr w:type="spellStart"/>
      <w:r w:rsidR="00CF0A42">
        <w:t>ed</w:t>
      </w:r>
      <w:proofErr w:type="spellEnd"/>
      <w:r w:rsidR="00CF0A42">
        <w:t xml:space="preserve">. 2: Elektrické instalace nízkého </w:t>
      </w:r>
      <w:proofErr w:type="gramStart"/>
      <w:r w:rsidR="00CF0A42">
        <w:t>napětí - Část</w:t>
      </w:r>
      <w:proofErr w:type="gramEnd"/>
      <w:r w:rsidR="00CF0A42">
        <w:t xml:space="preserve"> 5-559: Výběr a stavba elektrických </w:t>
      </w:r>
      <w:proofErr w:type="gramStart"/>
      <w:r w:rsidR="00CF0A42">
        <w:t>zařízení - Svítidla</w:t>
      </w:r>
      <w:proofErr w:type="gramEnd"/>
      <w:r w:rsidR="00CF0A42">
        <w:t xml:space="preserve"> a světelná instalace</w:t>
      </w:r>
    </w:p>
    <w:p w14:paraId="74783B60" w14:textId="77777777" w:rsidR="00CF0A42" w:rsidRDefault="00CF0A42" w:rsidP="00CF0A42">
      <w:pPr>
        <w:spacing w:after="0"/>
      </w:pPr>
    </w:p>
    <w:p w14:paraId="438AD154" w14:textId="77777777" w:rsidR="00CF0A42" w:rsidRDefault="009861C1" w:rsidP="00CF0A42">
      <w:pPr>
        <w:spacing w:after="0"/>
      </w:pPr>
      <w:r>
        <w:t>ČSN</w:t>
      </w:r>
      <w:r w:rsidR="00CF0A42">
        <w:t xml:space="preserve"> 33 2000-6 </w:t>
      </w:r>
      <w:proofErr w:type="spellStart"/>
      <w:r w:rsidR="00CF0A42">
        <w:t>ed</w:t>
      </w:r>
      <w:proofErr w:type="spellEnd"/>
      <w:r w:rsidR="00CF0A42">
        <w:t xml:space="preserve">. 2: Elektrické instalace nízkého </w:t>
      </w:r>
      <w:proofErr w:type="gramStart"/>
      <w:r w:rsidR="00CF0A42">
        <w:t>napětí - Část</w:t>
      </w:r>
      <w:proofErr w:type="gramEnd"/>
      <w:r w:rsidR="00CF0A42">
        <w:t xml:space="preserve"> 6: Revize</w:t>
      </w:r>
    </w:p>
    <w:p w14:paraId="3F8D5C4E" w14:textId="77777777" w:rsidR="00CF0A42" w:rsidRDefault="00CF0A42" w:rsidP="00CF0A42">
      <w:pPr>
        <w:spacing w:after="0"/>
      </w:pPr>
    </w:p>
    <w:p w14:paraId="2D1AFF8B" w14:textId="77777777" w:rsidR="00CF0A42" w:rsidRDefault="00CF0A42" w:rsidP="00CF0A42">
      <w:pPr>
        <w:spacing w:after="0"/>
      </w:pPr>
      <w:r>
        <w:t xml:space="preserve">ČSN EN 61439-1 </w:t>
      </w:r>
      <w:proofErr w:type="spellStart"/>
      <w:r>
        <w:t>ed</w:t>
      </w:r>
      <w:proofErr w:type="spellEnd"/>
      <w:r>
        <w:t xml:space="preserve">. 2: </w:t>
      </w:r>
      <w:r w:rsidRPr="00CF0A42">
        <w:t>Rozvá</w:t>
      </w:r>
      <w:r>
        <w:t xml:space="preserve">děče nízkého </w:t>
      </w:r>
      <w:proofErr w:type="gramStart"/>
      <w:r>
        <w:t>napětí - Část</w:t>
      </w:r>
      <w:proofErr w:type="gramEnd"/>
      <w:r>
        <w:t xml:space="preserve"> 1: Všeobecná ustanovení</w:t>
      </w:r>
    </w:p>
    <w:p w14:paraId="7FCA3DDA" w14:textId="77777777" w:rsidR="00CF0A42" w:rsidRDefault="00CF0A42" w:rsidP="00CF0A42">
      <w:pPr>
        <w:spacing w:after="0"/>
      </w:pPr>
    </w:p>
    <w:p w14:paraId="0CB3C38B" w14:textId="77777777" w:rsidR="00CF0A42" w:rsidRPr="00CF0A42" w:rsidRDefault="00CF0A42" w:rsidP="00CF0A42">
      <w:pPr>
        <w:spacing w:after="0"/>
      </w:pPr>
      <w:r>
        <w:t xml:space="preserve">ČSN EN 61439-2: Rozváděče nízkého </w:t>
      </w:r>
      <w:proofErr w:type="gramStart"/>
      <w:r>
        <w:t>napětí - Část</w:t>
      </w:r>
      <w:proofErr w:type="gramEnd"/>
      <w:r>
        <w:t xml:space="preserve"> 3: </w:t>
      </w:r>
      <w:r w:rsidRPr="00CF0A42">
        <w:t xml:space="preserve">Rozváděče nízkého </w:t>
      </w:r>
      <w:proofErr w:type="gramStart"/>
      <w:r w:rsidRPr="00CF0A42">
        <w:t>napětí - Část</w:t>
      </w:r>
      <w:proofErr w:type="gramEnd"/>
      <w:r w:rsidRPr="00CF0A42">
        <w:t xml:space="preserve"> 2: Výkonové rozváděče</w:t>
      </w:r>
    </w:p>
    <w:p w14:paraId="67615BD3" w14:textId="77777777" w:rsidR="00CF0A42" w:rsidRDefault="00CF0A42" w:rsidP="00CF0A42">
      <w:pPr>
        <w:spacing w:after="0"/>
      </w:pPr>
    </w:p>
    <w:p w14:paraId="1D0C8D90" w14:textId="77777777" w:rsidR="00CF0A42" w:rsidRDefault="00CF0A42" w:rsidP="00CF0A42">
      <w:pPr>
        <w:spacing w:after="0"/>
      </w:pPr>
      <w:r>
        <w:t xml:space="preserve">ČSN EN 12464-1: Světlo a </w:t>
      </w:r>
      <w:proofErr w:type="gramStart"/>
      <w:r>
        <w:t>osvětlení - Osvětlení</w:t>
      </w:r>
      <w:proofErr w:type="gramEnd"/>
      <w:r>
        <w:t xml:space="preserve"> pracovních </w:t>
      </w:r>
      <w:proofErr w:type="gramStart"/>
      <w:r>
        <w:t>prostorů - Část</w:t>
      </w:r>
      <w:proofErr w:type="gramEnd"/>
      <w:r>
        <w:t xml:space="preserve"> 1: Vnitřní pracovní prostory</w:t>
      </w:r>
    </w:p>
    <w:p w14:paraId="059F93F9" w14:textId="77777777" w:rsidR="00CF0A42" w:rsidRDefault="00CF0A42" w:rsidP="00CF0A42">
      <w:pPr>
        <w:spacing w:after="0"/>
      </w:pPr>
    </w:p>
    <w:p w14:paraId="55FC75F2" w14:textId="77777777" w:rsidR="001D325A" w:rsidRDefault="00CF0A42" w:rsidP="00CF0A42">
      <w:pPr>
        <w:spacing w:after="0"/>
      </w:pPr>
      <w:r>
        <w:t xml:space="preserve">ČSN EN 1838: Světlo a </w:t>
      </w:r>
      <w:proofErr w:type="gramStart"/>
      <w:r>
        <w:t>osvětlení - Nouzové</w:t>
      </w:r>
      <w:proofErr w:type="gramEnd"/>
      <w:r>
        <w:t xml:space="preserve"> osvětlení</w:t>
      </w:r>
    </w:p>
    <w:p w14:paraId="5145B17C" w14:textId="77777777" w:rsidR="00CF0A42" w:rsidRDefault="00CF0A42" w:rsidP="00CF0A42">
      <w:pPr>
        <w:spacing w:after="0"/>
      </w:pPr>
    </w:p>
    <w:p w14:paraId="79B6C373" w14:textId="77777777" w:rsidR="004F6B13" w:rsidRDefault="004F6B13">
      <w:r>
        <w:lastRenderedPageBreak/>
        <w:t>… a dalším platným souvisejícím technickým předpisům a nařízením.</w:t>
      </w:r>
    </w:p>
    <w:p w14:paraId="73751812" w14:textId="77777777" w:rsidR="006658C7" w:rsidRPr="006658C7" w:rsidRDefault="004F6B13" w:rsidP="006658C7">
      <w:pPr>
        <w:pStyle w:val="Nadpis2"/>
        <w:spacing w:after="240" w:line="240" w:lineRule="auto"/>
      </w:pPr>
      <w:bookmarkStart w:id="3" w:name="_Toc214959474"/>
      <w:r w:rsidRPr="008D5DFD">
        <w:t xml:space="preserve">Připojení </w:t>
      </w:r>
      <w:r w:rsidR="00CF0A42">
        <w:t>technologie</w:t>
      </w:r>
      <w:r w:rsidRPr="008D5DFD">
        <w:t xml:space="preserve"> na zdroj</w:t>
      </w:r>
      <w:r w:rsidR="002E062C">
        <w:t>e</w:t>
      </w:r>
      <w:r w:rsidRPr="008D5DFD">
        <w:t xml:space="preserve"> elektrické energie.</w:t>
      </w:r>
      <w:bookmarkEnd w:id="3"/>
    </w:p>
    <w:p w14:paraId="6E297022" w14:textId="77777777" w:rsidR="002E062C" w:rsidRDefault="0057607F" w:rsidP="0057607F">
      <w:pPr>
        <w:spacing w:line="240" w:lineRule="auto"/>
      </w:pPr>
      <w:r>
        <w:t>Kapitola pojednává o zdroji</w:t>
      </w:r>
      <w:r w:rsidR="002E062C">
        <w:t xml:space="preserve"> elektrické energie, jedná se o</w:t>
      </w:r>
      <w:r>
        <w:t xml:space="preserve"> p</w:t>
      </w:r>
      <w:r w:rsidR="00CF0A42">
        <w:t xml:space="preserve">řipojení budovy </w:t>
      </w:r>
      <w:r>
        <w:t>úpravny vody na hlavní přívod.</w:t>
      </w:r>
    </w:p>
    <w:p w14:paraId="46BFC375" w14:textId="77777777" w:rsidR="00774F41" w:rsidRDefault="00CF0A42" w:rsidP="001402B7">
      <w:r>
        <w:t xml:space="preserve">Budova </w:t>
      </w:r>
      <w:r w:rsidR="0057607F">
        <w:t>úpravny vody</w:t>
      </w:r>
      <w:r>
        <w:t xml:space="preserve"> je napájena </w:t>
      </w:r>
      <w:r w:rsidR="0057607F">
        <w:t xml:space="preserve">TN-C-S </w:t>
      </w:r>
      <w:r w:rsidR="000F0AC5">
        <w:t>230/</w:t>
      </w:r>
      <w:proofErr w:type="gramStart"/>
      <w:r w:rsidR="000F0AC5">
        <w:t>400V</w:t>
      </w:r>
      <w:proofErr w:type="gramEnd"/>
      <w:r w:rsidR="000F0AC5">
        <w:t xml:space="preserve"> AC, </w:t>
      </w:r>
      <w:r>
        <w:t>samostatným přívodem s </w:t>
      </w:r>
      <w:r w:rsidR="00E40BFB">
        <w:t>daným</w:t>
      </w:r>
      <w:r>
        <w:t xml:space="preserve"> jištěním. Kabel musí být označen a ukončen v</w:t>
      </w:r>
      <w:r w:rsidR="0026614F">
        <w:t> přípojné skříni.</w:t>
      </w:r>
      <w:r>
        <w:t xml:space="preserve"> </w:t>
      </w:r>
    </w:p>
    <w:p w14:paraId="45BA4A20" w14:textId="77777777" w:rsidR="0072417C" w:rsidRDefault="00EA50A7" w:rsidP="001402B7">
      <w:r>
        <w:t xml:space="preserve">Komponenty umístěné v budově </w:t>
      </w:r>
      <w:r w:rsidR="002D7DA9">
        <w:t xml:space="preserve">úpravny vody </w:t>
      </w:r>
      <w:r w:rsidR="0057607F">
        <w:t>a vrtech</w:t>
      </w:r>
      <w:r>
        <w:t xml:space="preserve"> jsou</w:t>
      </w:r>
      <w:r w:rsidR="00CF0A42">
        <w:t xml:space="preserve"> napájen</w:t>
      </w:r>
      <w:r>
        <w:t>y</w:t>
      </w:r>
      <w:r w:rsidR="00CF0A42">
        <w:t xml:space="preserve"> rozváděčem z budovy </w:t>
      </w:r>
      <w:r w:rsidR="0057607F">
        <w:t>úpravny vody</w:t>
      </w:r>
      <w:r w:rsidR="00CF0A42">
        <w:t xml:space="preserve">. Napájení </w:t>
      </w:r>
      <w:r>
        <w:t>komponent</w:t>
      </w:r>
      <w:r w:rsidR="00CF0A42">
        <w:t xml:space="preserve"> bude střídavým napětím o hodnotě </w:t>
      </w:r>
      <w:r w:rsidR="0057607F">
        <w:t>230/</w:t>
      </w:r>
      <w:proofErr w:type="gramStart"/>
      <w:r w:rsidR="0057607F">
        <w:t>400V</w:t>
      </w:r>
      <w:proofErr w:type="gramEnd"/>
      <w:r w:rsidR="00CF0A42">
        <w:t xml:space="preserve"> AC</w:t>
      </w:r>
      <w:r w:rsidR="006A1375">
        <w:t>. Řídicí</w:t>
      </w:r>
      <w:r w:rsidR="00CF0A42">
        <w:t xml:space="preserve"> </w:t>
      </w:r>
      <w:r w:rsidR="0057607F">
        <w:t xml:space="preserve">a měřící </w:t>
      </w:r>
      <w:r w:rsidR="006A1375">
        <w:t>napájení bude</w:t>
      </w:r>
      <w:r w:rsidR="00CF0A42">
        <w:t xml:space="preserve"> </w:t>
      </w:r>
      <w:proofErr w:type="gramStart"/>
      <w:r w:rsidR="00CF0A42">
        <w:t>24V</w:t>
      </w:r>
      <w:proofErr w:type="gramEnd"/>
      <w:r w:rsidR="00CF0A42">
        <w:t xml:space="preserve"> DC ze zdroje napětí. </w:t>
      </w:r>
      <w:r w:rsidR="0057607F">
        <w:t>Z</w:t>
      </w:r>
      <w:r w:rsidR="00CF0A42">
        <w:t xml:space="preserve">droje </w:t>
      </w:r>
      <w:proofErr w:type="spellStart"/>
      <w:r w:rsidR="0057607F">
        <w:t>MaR</w:t>
      </w:r>
      <w:proofErr w:type="spellEnd"/>
      <w:r w:rsidR="0057607F">
        <w:t xml:space="preserve"> </w:t>
      </w:r>
      <w:r w:rsidR="00CF0A42">
        <w:t xml:space="preserve">jsou zálohovány UPS nebo akumulátory. Jedná se o napájení </w:t>
      </w:r>
      <w:r w:rsidR="00B53806">
        <w:t>P</w:t>
      </w:r>
      <w:r w:rsidR="00CF0A42">
        <w:t>ELV, vedení bude chráněno tavnými pojistkami. Počítá se s uložením vedení v</w:t>
      </w:r>
      <w:r w:rsidR="00B53806">
        <w:t> </w:t>
      </w:r>
      <w:r w:rsidR="0057607F">
        <w:t>zemi</w:t>
      </w:r>
      <w:r w:rsidR="00B53806">
        <w:t xml:space="preserve">. Každý obvod musí mít odpovídající jištění </w:t>
      </w:r>
      <w:proofErr w:type="gramStart"/>
      <w:r w:rsidR="00B53806">
        <w:t>a  označení</w:t>
      </w:r>
      <w:proofErr w:type="gramEnd"/>
      <w:r w:rsidR="00B53806">
        <w:t xml:space="preserve"> kabeláže.</w:t>
      </w:r>
    </w:p>
    <w:p w14:paraId="16BA99AD" w14:textId="77777777" w:rsidR="00A77BE1" w:rsidRDefault="00A77BE1" w:rsidP="00A77BE1">
      <w:pPr>
        <w:pStyle w:val="Nadpis1"/>
      </w:pPr>
      <w:bookmarkStart w:id="4" w:name="_Toc214959475"/>
      <w:r>
        <w:t>Základní technické údaje</w:t>
      </w:r>
      <w:bookmarkEnd w:id="4"/>
    </w:p>
    <w:p w14:paraId="0FA6327B" w14:textId="77777777" w:rsidR="00A77BE1" w:rsidRPr="00276BB0" w:rsidRDefault="005D606D" w:rsidP="00276BB0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052DB9">
        <w:rPr>
          <w:sz w:val="22"/>
        </w:rPr>
        <w:tab/>
      </w:r>
      <w:r w:rsidR="00052DB9">
        <w:rPr>
          <w:sz w:val="22"/>
        </w:rPr>
        <w:tab/>
      </w:r>
      <w:r w:rsidR="00052DB9">
        <w:rPr>
          <w:sz w:val="22"/>
        </w:rPr>
        <w:tab/>
      </w:r>
      <w:r w:rsidR="00052DB9">
        <w:rPr>
          <w:sz w:val="22"/>
        </w:rPr>
        <w:tab/>
      </w:r>
    </w:p>
    <w:p w14:paraId="75EB47BC" w14:textId="77777777" w:rsidR="00A77BE1" w:rsidRDefault="00A77BE1" w:rsidP="008D5DFD">
      <w:pPr>
        <w:pStyle w:val="Nadpis2"/>
      </w:pPr>
      <w:bookmarkStart w:id="5" w:name="_Toc214959476"/>
      <w:r w:rsidRPr="008D5DFD">
        <w:t>Prostředí</w:t>
      </w:r>
      <w:bookmarkEnd w:id="5"/>
      <w:r w:rsidR="00276BB0">
        <w:t xml:space="preserve"> </w:t>
      </w:r>
    </w:p>
    <w:p w14:paraId="5E2BFA32" w14:textId="77777777" w:rsidR="00BC337A" w:rsidRPr="00BC337A" w:rsidRDefault="00BC337A" w:rsidP="00BC337A">
      <w:r>
        <w:t xml:space="preserve">Protokol vnějších vlivů nebyl doložen, níže jsou uvedeny pouze jednotlivé vlivy, které mají vliv na </w:t>
      </w:r>
      <w:r w:rsidR="00C6799C">
        <w:t xml:space="preserve">projekci a </w:t>
      </w:r>
      <w:r>
        <w:t>funkci EZ.</w:t>
      </w:r>
    </w:p>
    <w:p w14:paraId="582A3697" w14:textId="77777777" w:rsidR="00C63C5B" w:rsidRDefault="00C63C5B" w:rsidP="008D5DFD">
      <w:pPr>
        <w:spacing w:after="0"/>
      </w:pPr>
      <w:r>
        <w:t>Klasifikace skupin parametrů prostřed</w:t>
      </w:r>
      <w:r w:rsidR="0051286A">
        <w:t xml:space="preserve">í je určeno dle </w:t>
      </w:r>
      <w:r w:rsidR="009861C1">
        <w:t>ČSN</w:t>
      </w:r>
      <w:r w:rsidR="0051286A">
        <w:t xml:space="preserve"> EN 33 2000</w:t>
      </w:r>
      <w:r w:rsidR="00BC337A">
        <w:t>-5-51 ed.3</w:t>
      </w:r>
      <w:r>
        <w:t xml:space="preserve"> </w:t>
      </w:r>
      <w:r w:rsidR="00C6799C">
        <w:t>pro mírné klimatické podmínky</w:t>
      </w:r>
      <w:r>
        <w:t>:</w:t>
      </w:r>
    </w:p>
    <w:p w14:paraId="667D244E" w14:textId="77777777" w:rsidR="00BC337A" w:rsidRDefault="00BC337A" w:rsidP="008D5DFD">
      <w:pPr>
        <w:spacing w:after="0"/>
      </w:pPr>
    </w:p>
    <w:tbl>
      <w:tblPr>
        <w:tblW w:w="9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2320"/>
        <w:gridCol w:w="1680"/>
        <w:gridCol w:w="1800"/>
      </w:tblGrid>
      <w:tr w:rsidR="00BC337A" w:rsidRPr="00BC337A" w14:paraId="6E350C4A" w14:textId="77777777" w:rsidTr="00BC337A">
        <w:trPr>
          <w:trHeight w:val="6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C24A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  <w:t xml:space="preserve">seznam vnějších </w:t>
            </w:r>
            <w:proofErr w:type="gramStart"/>
            <w:r w:rsidRPr="00BC337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  <w:t>vlivů - hledisko</w:t>
            </w:r>
            <w:proofErr w:type="gramEnd"/>
            <w:r w:rsidRPr="00BC337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  <w:t xml:space="preserve"> prostředí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77AF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  <w:t>popis vlivů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5681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  <w:t>značení vlivu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7C36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cs-CZ"/>
              </w:rPr>
              <w:t>prostřední normální</w:t>
            </w:r>
          </w:p>
        </w:tc>
      </w:tr>
      <w:tr w:rsidR="00BC337A" w:rsidRPr="00BC337A" w14:paraId="482A45CC" w14:textId="77777777" w:rsidTr="00BC337A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56993" w14:textId="77777777" w:rsidR="00BC337A" w:rsidRPr="00BC337A" w:rsidRDefault="00BC337A" w:rsidP="00BC337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teplota okolí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FD517" w14:textId="77777777" w:rsidR="00BC337A" w:rsidRPr="00BC337A" w:rsidRDefault="00BC337A" w:rsidP="00BC337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-5°</w:t>
            </w:r>
            <w:proofErr w:type="gramStart"/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C - 40</w:t>
            </w:r>
            <w:proofErr w:type="gramEnd"/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°C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9F08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AA4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7E147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x</w:t>
            </w:r>
          </w:p>
        </w:tc>
      </w:tr>
      <w:tr w:rsidR="00BC337A" w:rsidRPr="00BC337A" w14:paraId="4F24260A" w14:textId="77777777" w:rsidTr="00BC337A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47742" w14:textId="77777777" w:rsidR="00BC337A" w:rsidRPr="00BC337A" w:rsidRDefault="00BC337A" w:rsidP="00BC337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proofErr w:type="spellStart"/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atmosferické</w:t>
            </w:r>
            <w:proofErr w:type="spellEnd"/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 xml:space="preserve"> podmínky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FD1C7" w14:textId="77777777" w:rsidR="00BC337A" w:rsidRPr="00BC337A" w:rsidRDefault="00B55E10" w:rsidP="00BC337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5-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95%</w:t>
            </w:r>
            <w:proofErr w:type="gram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F9EFB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AB4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2B4F0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x</w:t>
            </w:r>
          </w:p>
        </w:tc>
      </w:tr>
      <w:tr w:rsidR="00BC337A" w:rsidRPr="00BC337A" w14:paraId="7AAFEB32" w14:textId="77777777" w:rsidTr="00BC337A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43915" w14:textId="77777777" w:rsidR="00BC337A" w:rsidRPr="00BC337A" w:rsidRDefault="00BC337A" w:rsidP="00BC337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výskyt korozivních nebo znečišťujících látek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A03D" w14:textId="77777777" w:rsidR="00BC337A" w:rsidRPr="00BC337A" w:rsidRDefault="00BC337A" w:rsidP="00BC337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občasný či příležitostný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61430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AE3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289C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x</w:t>
            </w:r>
          </w:p>
        </w:tc>
      </w:tr>
      <w:tr w:rsidR="00BC337A" w:rsidRPr="00BC337A" w14:paraId="11298DAF" w14:textId="77777777" w:rsidTr="00BC337A">
        <w:trPr>
          <w:trHeight w:val="300"/>
        </w:trPr>
        <w:tc>
          <w:tcPr>
            <w:tcW w:w="4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EC70A" w14:textId="77777777" w:rsidR="00BC337A" w:rsidRPr="00BC337A" w:rsidRDefault="00BC337A" w:rsidP="00BC337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pohyb vzduchu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9770" w14:textId="77777777" w:rsidR="00BC337A" w:rsidRPr="00BC337A" w:rsidRDefault="00BC337A" w:rsidP="00BC337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pomalý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C5E23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AR1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40BE7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x</w:t>
            </w:r>
          </w:p>
        </w:tc>
      </w:tr>
      <w:tr w:rsidR="00BC337A" w:rsidRPr="00BC337A" w14:paraId="5F9A8C41" w14:textId="77777777" w:rsidTr="00BC337A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D211C" w14:textId="77777777" w:rsidR="00BC337A" w:rsidRPr="00BC337A" w:rsidRDefault="00BC337A" w:rsidP="00BC337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scho</w:t>
            </w:r>
            <w:r w:rsidR="00276BB0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p</w:t>
            </w: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nost osob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BDAEF" w14:textId="77777777" w:rsidR="00BC337A" w:rsidRPr="00BC337A" w:rsidRDefault="00BC337A" w:rsidP="00BC337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osoby poučené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AB94D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BA4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38B79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x</w:t>
            </w:r>
          </w:p>
        </w:tc>
      </w:tr>
      <w:tr w:rsidR="00BC337A" w:rsidRPr="00BC337A" w14:paraId="794B38EF" w14:textId="77777777" w:rsidTr="00BC337A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377A6" w14:textId="77777777" w:rsidR="00BC337A" w:rsidRPr="00BC337A" w:rsidRDefault="00BC337A" w:rsidP="00BC337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kontakt osob s potenciálem země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1F391" w14:textId="77777777" w:rsidR="00BC337A" w:rsidRPr="00BC337A" w:rsidRDefault="00BC337A" w:rsidP="00BC337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trvalý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A00D5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BC4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A84C" w14:textId="77777777" w:rsidR="00BC337A" w:rsidRPr="00BC337A" w:rsidRDefault="00BC337A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BC337A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x</w:t>
            </w:r>
          </w:p>
        </w:tc>
      </w:tr>
      <w:tr w:rsidR="007B7612" w:rsidRPr="00BC337A" w14:paraId="1ECC5F60" w14:textId="77777777" w:rsidTr="00BC337A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4140C" w14:textId="77777777" w:rsidR="007B7612" w:rsidRPr="00BC337A" w:rsidRDefault="007B7612" w:rsidP="00BC337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B761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konstrukce budov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1E780" w14:textId="77777777" w:rsidR="007B7612" w:rsidRPr="00BC337A" w:rsidRDefault="007B7612" w:rsidP="00BC337A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 w:rsidRPr="007B7612"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normální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AFCDA" w14:textId="77777777" w:rsidR="007B7612" w:rsidRPr="00BC337A" w:rsidRDefault="007B7612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CA1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331DB" w14:textId="77777777" w:rsidR="007B7612" w:rsidRPr="00BC337A" w:rsidRDefault="00B55E10" w:rsidP="00BC33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cs-CZ"/>
              </w:rPr>
              <w:t>x</w:t>
            </w:r>
          </w:p>
        </w:tc>
      </w:tr>
    </w:tbl>
    <w:p w14:paraId="21739DEC" w14:textId="77777777" w:rsidR="00BC6997" w:rsidRDefault="00BC6997" w:rsidP="00BC6997">
      <w:pPr>
        <w:pStyle w:val="Nadpis2"/>
        <w:numPr>
          <w:ilvl w:val="0"/>
          <w:numId w:val="0"/>
        </w:numPr>
        <w:ind w:left="576"/>
      </w:pPr>
      <w:bookmarkStart w:id="6" w:name="_Toc58481752"/>
      <w:bookmarkStart w:id="7" w:name="_Toc31022051"/>
    </w:p>
    <w:p w14:paraId="64BCA1DE" w14:textId="77777777" w:rsidR="00BC6997" w:rsidRDefault="00BC6997" w:rsidP="00BC6997">
      <w:pPr>
        <w:pStyle w:val="Nadpis2"/>
        <w:numPr>
          <w:ilvl w:val="0"/>
          <w:numId w:val="0"/>
        </w:numPr>
        <w:ind w:left="576" w:hanging="576"/>
      </w:pPr>
    </w:p>
    <w:p w14:paraId="339AA6BA" w14:textId="77777777" w:rsidR="00C02AD9" w:rsidRPr="00450A26" w:rsidRDefault="00C02AD9" w:rsidP="00C02AD9">
      <w:pPr>
        <w:pStyle w:val="Nadpis2"/>
      </w:pPr>
      <w:bookmarkStart w:id="8" w:name="_Toc214959477"/>
      <w:r w:rsidRPr="00450A26">
        <w:t>Systém elektrické instalace a ochrana před úrazem el. proudem</w:t>
      </w:r>
      <w:r>
        <w:t xml:space="preserve"> pro napěťovou soustavu 230/</w:t>
      </w:r>
      <w:proofErr w:type="gramStart"/>
      <w:r>
        <w:t>400V</w:t>
      </w:r>
      <w:proofErr w:type="gramEnd"/>
      <w:r>
        <w:t xml:space="preserve"> AC</w:t>
      </w:r>
      <w:bookmarkEnd w:id="6"/>
      <w:bookmarkEnd w:id="8"/>
    </w:p>
    <w:p w14:paraId="4EFB08AF" w14:textId="77777777" w:rsidR="00C02AD9" w:rsidRDefault="00C02AD9" w:rsidP="00C02AD9">
      <w:r>
        <w:t>Ochrana před úrazem el. proudem je řešena v souladu s </w:t>
      </w:r>
      <w:r w:rsidR="009861C1">
        <w:t>ČSN</w:t>
      </w:r>
      <w:r>
        <w:t xml:space="preserve"> 33 2000-4-41, </w:t>
      </w:r>
      <w:proofErr w:type="spellStart"/>
      <w:r>
        <w:t>ed</w:t>
      </w:r>
      <w:proofErr w:type="spellEnd"/>
      <w:r>
        <w:t xml:space="preserve">. 3. Ochranná opatření jsou řešena: </w:t>
      </w:r>
    </w:p>
    <w:p w14:paraId="0F88F69F" w14:textId="77777777" w:rsidR="00C02AD9" w:rsidRPr="00C01FEF" w:rsidRDefault="00C02AD9" w:rsidP="00C02AD9">
      <w:pPr>
        <w:spacing w:after="0" w:line="240" w:lineRule="auto"/>
        <w:rPr>
          <w:sz w:val="22"/>
        </w:rPr>
      </w:pPr>
      <w:r w:rsidRPr="00C01FEF">
        <w:rPr>
          <w:sz w:val="22"/>
        </w:rPr>
        <w:t xml:space="preserve">Ochranná opatření základní ochrany: </w:t>
      </w:r>
      <w:r w:rsidRPr="00C01FEF">
        <w:rPr>
          <w:sz w:val="22"/>
        </w:rPr>
        <w:tab/>
        <w:t>Izolací, přepážkami a kryty.</w:t>
      </w:r>
    </w:p>
    <w:p w14:paraId="1469EB76" w14:textId="77777777" w:rsidR="00C02AD9" w:rsidRPr="00C01FEF" w:rsidRDefault="00C02AD9" w:rsidP="00C02AD9">
      <w:pPr>
        <w:spacing w:after="0" w:line="240" w:lineRule="auto"/>
        <w:ind w:left="3540" w:hanging="3540"/>
        <w:rPr>
          <w:sz w:val="22"/>
        </w:rPr>
      </w:pPr>
      <w:r w:rsidRPr="00C01FEF">
        <w:rPr>
          <w:sz w:val="22"/>
        </w:rPr>
        <w:t xml:space="preserve">Ochranná opatření při poruše: </w:t>
      </w:r>
      <w:r w:rsidRPr="00C01FEF">
        <w:rPr>
          <w:sz w:val="22"/>
        </w:rPr>
        <w:tab/>
        <w:t>Automatickým odpojením od zdroje.</w:t>
      </w:r>
    </w:p>
    <w:p w14:paraId="3E7ABC19" w14:textId="77777777" w:rsidR="00276BB0" w:rsidRPr="006D781B" w:rsidRDefault="00C02AD9" w:rsidP="006D781B">
      <w:pPr>
        <w:spacing w:after="0" w:line="240" w:lineRule="auto"/>
        <w:ind w:left="3540" w:hanging="3540"/>
        <w:rPr>
          <w:sz w:val="22"/>
        </w:rPr>
      </w:pPr>
      <w:r w:rsidRPr="00C01FEF">
        <w:rPr>
          <w:sz w:val="22"/>
        </w:rPr>
        <w:t>Doplňková ochrana:</w:t>
      </w:r>
      <w:r w:rsidRPr="00C01FEF">
        <w:rPr>
          <w:sz w:val="22"/>
        </w:rPr>
        <w:tab/>
        <w:t xml:space="preserve">Proudovým chráničem s reziduálním proudem </w:t>
      </w:r>
      <w:r w:rsidRPr="00C01FEF">
        <w:rPr>
          <w:i/>
          <w:sz w:val="22"/>
        </w:rPr>
        <w:t>I</w:t>
      </w:r>
      <w:r w:rsidRPr="00C01FEF">
        <w:rPr>
          <w:sz w:val="22"/>
          <w:vertAlign w:val="subscript"/>
        </w:rPr>
        <w:t xml:space="preserve">d </w:t>
      </w:r>
      <w:r w:rsidRPr="00C01FEF">
        <w:rPr>
          <w:rFonts w:cs="Times New Roman"/>
          <w:sz w:val="22"/>
        </w:rPr>
        <w:t xml:space="preserve">≤ </w:t>
      </w:r>
      <w:r w:rsidRPr="00C01FEF">
        <w:rPr>
          <w:sz w:val="22"/>
        </w:rPr>
        <w:t xml:space="preserve">30 </w:t>
      </w:r>
      <w:r>
        <w:rPr>
          <w:sz w:val="22"/>
        </w:rPr>
        <w:t>mA pro relevantní obvody</w:t>
      </w:r>
      <w:r w:rsidRPr="00C01FEF">
        <w:rPr>
          <w:sz w:val="22"/>
        </w:rPr>
        <w:t>.</w:t>
      </w:r>
    </w:p>
    <w:p w14:paraId="058EE7B3" w14:textId="77777777" w:rsidR="00A501BC" w:rsidRPr="00450A26" w:rsidRDefault="00A501BC" w:rsidP="007B7612">
      <w:pPr>
        <w:pStyle w:val="Nadpis2"/>
        <w:spacing w:after="240"/>
      </w:pPr>
      <w:bookmarkStart w:id="9" w:name="_Toc214959478"/>
      <w:r w:rsidRPr="00450A26">
        <w:lastRenderedPageBreak/>
        <w:t>Systém elektrické inst</w:t>
      </w:r>
      <w:r w:rsidR="00F93E17">
        <w:t xml:space="preserve">alace </w:t>
      </w:r>
      <w:bookmarkEnd w:id="7"/>
      <w:r w:rsidR="00BC6997">
        <w:t>pro řídicí a měřící část</w:t>
      </w:r>
      <w:bookmarkEnd w:id="9"/>
    </w:p>
    <w:p w14:paraId="565B5E9F" w14:textId="77777777" w:rsidR="00A501BC" w:rsidRDefault="00A501BC" w:rsidP="00A501BC">
      <w:r>
        <w:t>Ochrana před úrazem el. proudem je řešena, v souladu s </w:t>
      </w:r>
      <w:r w:rsidR="009861C1">
        <w:t>ČS</w:t>
      </w:r>
      <w:r>
        <w:t xml:space="preserve">N 33 2000-4-41, </w:t>
      </w:r>
      <w:proofErr w:type="spellStart"/>
      <w:r>
        <w:t>ed</w:t>
      </w:r>
      <w:proofErr w:type="spellEnd"/>
      <w:r>
        <w:t xml:space="preserve">. 3 odst. 414, </w:t>
      </w:r>
      <w:r w:rsidR="000974D1">
        <w:t>dvouvodičovou</w:t>
      </w:r>
      <w:r>
        <w:t xml:space="preserve"> sítí s malým </w:t>
      </w:r>
      <w:proofErr w:type="gramStart"/>
      <w:r>
        <w:t>( bezpečným</w:t>
      </w:r>
      <w:proofErr w:type="gramEnd"/>
      <w:r>
        <w:t xml:space="preserve"> ) napětím</w:t>
      </w:r>
      <w:r w:rsidR="000974D1">
        <w:t xml:space="preserve"> a uzemněným záporným pólem</w:t>
      </w:r>
      <w:r w:rsidR="00C02AD9">
        <w:t>,</w:t>
      </w:r>
      <w:r w:rsidR="000974D1">
        <w:t xml:space="preserve"> </w:t>
      </w:r>
      <w:r w:rsidR="003F28C8">
        <w:t>systém </w:t>
      </w:r>
      <w:proofErr w:type="gramStart"/>
      <w:r w:rsidR="003F28C8">
        <w:t>24</w:t>
      </w:r>
      <w:r>
        <w:t>V</w:t>
      </w:r>
      <w:proofErr w:type="gramEnd"/>
      <w:r>
        <w:t xml:space="preserve"> </w:t>
      </w:r>
      <w:proofErr w:type="gramStart"/>
      <w:r>
        <w:t xml:space="preserve">DC - </w:t>
      </w:r>
      <w:r w:rsidR="00F30083">
        <w:t>P</w:t>
      </w:r>
      <w:r>
        <w:t>ELV</w:t>
      </w:r>
      <w:proofErr w:type="gramEnd"/>
      <w:r>
        <w:t>. </w:t>
      </w:r>
    </w:p>
    <w:p w14:paraId="0A49D421" w14:textId="77777777" w:rsidR="00E73202" w:rsidRDefault="00E73202" w:rsidP="00E73202">
      <w:pPr>
        <w:pStyle w:val="Nadpis2"/>
      </w:pPr>
      <w:bookmarkStart w:id="10" w:name="_Toc214959479"/>
      <w:r>
        <w:t>Ochrana před bleskem</w:t>
      </w:r>
      <w:bookmarkEnd w:id="10"/>
    </w:p>
    <w:p w14:paraId="4D5BABB6" w14:textId="77777777" w:rsidR="00A501BC" w:rsidRPr="00450A26" w:rsidRDefault="00E73202" w:rsidP="00774F41">
      <w:pPr>
        <w:jc w:val="left"/>
      </w:pPr>
      <w:r>
        <w:t xml:space="preserve">Ochrana je řešena hromosvodem, svodem a uzemněním dle EN </w:t>
      </w:r>
      <w:r w:rsidR="00C6799C">
        <w:t xml:space="preserve">62305-1, </w:t>
      </w:r>
      <w:proofErr w:type="spellStart"/>
      <w:r w:rsidR="00C6799C">
        <w:t>ed</w:t>
      </w:r>
      <w:proofErr w:type="spellEnd"/>
      <w:r w:rsidR="00C6799C">
        <w:t>. 2</w:t>
      </w:r>
    </w:p>
    <w:p w14:paraId="50D74806" w14:textId="77777777" w:rsidR="00EF6338" w:rsidRDefault="00EF6338" w:rsidP="00EF6338">
      <w:pPr>
        <w:pStyle w:val="Nadpis1"/>
      </w:pPr>
      <w:bookmarkStart w:id="11" w:name="_Toc214959480"/>
      <w:r>
        <w:t>Technické řešení</w:t>
      </w:r>
      <w:bookmarkEnd w:id="11"/>
    </w:p>
    <w:p w14:paraId="6DF2DF06" w14:textId="77777777" w:rsidR="00C17AAA" w:rsidRPr="00C17AAA" w:rsidRDefault="00C17AAA" w:rsidP="00C17AAA"/>
    <w:p w14:paraId="1962E903" w14:textId="77777777" w:rsidR="00EF6338" w:rsidRDefault="00F4750A" w:rsidP="00C17AAA">
      <w:pPr>
        <w:pStyle w:val="Nadpis2"/>
      </w:pPr>
      <w:r>
        <w:t xml:space="preserve"> </w:t>
      </w:r>
      <w:bookmarkStart w:id="12" w:name="_Toc214959481"/>
      <w:r w:rsidR="00B53806">
        <w:t>Rozváděč RM</w:t>
      </w:r>
      <w:r w:rsidR="00C17AAA">
        <w:t>1</w:t>
      </w:r>
      <w:bookmarkEnd w:id="12"/>
    </w:p>
    <w:p w14:paraId="0291C6ED" w14:textId="77777777" w:rsidR="00F4750A" w:rsidRDefault="00F4750A" w:rsidP="00EF6338">
      <w:r>
        <w:t>Technologický celek úpravny vody napájí a řídí rozvádě</w:t>
      </w:r>
      <w:r w:rsidR="00B53806">
        <w:t>č označený RM</w:t>
      </w:r>
      <w:r>
        <w:t>1. Rozváděč je ocelový s</w:t>
      </w:r>
      <w:r w:rsidRPr="00F4750A">
        <w:rPr>
          <w:i/>
        </w:rPr>
        <w:t xml:space="preserve"> </w:t>
      </w:r>
      <w:r w:rsidRPr="000F2588">
        <w:rPr>
          <w:i/>
        </w:rPr>
        <w:t>I</w:t>
      </w:r>
      <w:r w:rsidRPr="000F2588">
        <w:rPr>
          <w:vertAlign w:val="subscript"/>
        </w:rPr>
        <w:t>n</w:t>
      </w:r>
      <w:r>
        <w:t xml:space="preserve"> = </w:t>
      </w:r>
      <w:proofErr w:type="gramStart"/>
      <w:r>
        <w:t>63A</w:t>
      </w:r>
      <w:proofErr w:type="gramEnd"/>
      <w:r w:rsidR="00DD68A4">
        <w:t xml:space="preserve"> zkratovou odolností </w:t>
      </w:r>
      <w:proofErr w:type="spellStart"/>
      <w:r w:rsidR="00DD68A4" w:rsidRPr="00DD68A4">
        <w:rPr>
          <w:i/>
        </w:rPr>
        <w:t>I</w:t>
      </w:r>
      <w:r w:rsidR="00DD68A4" w:rsidRPr="00DD68A4">
        <w:rPr>
          <w:vertAlign w:val="subscript"/>
        </w:rPr>
        <w:t>zk</w:t>
      </w:r>
      <w:proofErr w:type="spellEnd"/>
      <w:r w:rsidR="00DD68A4">
        <w:t xml:space="preserve"> = </w:t>
      </w:r>
      <w:r w:rsidR="00956702">
        <w:t>6</w:t>
      </w:r>
      <w:r w:rsidR="00DD68A4">
        <w:t>kA</w:t>
      </w:r>
      <w:r>
        <w:t xml:space="preserve">. Na rozváděči je umístěn hlavní vypínač a </w:t>
      </w:r>
      <w:r w:rsidR="00956702">
        <w:t>displej</w:t>
      </w:r>
      <w:r>
        <w:t>. Rozváděč je s krytím IP65, po otevření dveří IP20.</w:t>
      </w:r>
    </w:p>
    <w:p w14:paraId="2D89135E" w14:textId="77777777" w:rsidR="00F4750A" w:rsidRDefault="00F4750A" w:rsidP="00EF6338">
      <w:r>
        <w:t xml:space="preserve">Za přívodní svorkovnicí rozváděče následuje v přímé fyzické blízkosti svodič přepětí, jištěný tavnými pojistkami. Rovněž je na přívodní svorkovnici zapojení hlavní jistič, za ním následují jednotlivé napájecí okruhy </w:t>
      </w:r>
      <w:proofErr w:type="gramStart"/>
      <w:r>
        <w:t>230V</w:t>
      </w:r>
      <w:proofErr w:type="gramEnd"/>
      <w:r>
        <w:t xml:space="preserve"> AC nebo </w:t>
      </w:r>
      <w:proofErr w:type="gramStart"/>
      <w:r>
        <w:t>400V</w:t>
      </w:r>
      <w:proofErr w:type="gramEnd"/>
      <w:r>
        <w:t xml:space="preserve"> AC. Jednotlivé napájecí okruhy slouží pro napájení jednotlivých zařízení s patřičným jištěním a chrániče s reziduálním proudem </w:t>
      </w:r>
      <w:proofErr w:type="spellStart"/>
      <w:proofErr w:type="gramStart"/>
      <w:r w:rsidRPr="000F2588">
        <w:rPr>
          <w:i/>
        </w:rPr>
        <w:t>I</w:t>
      </w:r>
      <w:r w:rsidR="00276BB0">
        <w:rPr>
          <w:vertAlign w:val="subscript"/>
        </w:rPr>
        <w:t>rcd</w:t>
      </w:r>
      <w:proofErr w:type="spellEnd"/>
      <w:r w:rsidR="00767C5B">
        <w:rPr>
          <w:vertAlign w:val="subscript"/>
        </w:rPr>
        <w:t>  </w:t>
      </w:r>
      <w:r w:rsidR="00276BB0">
        <w:t>=</w:t>
      </w:r>
      <w:proofErr w:type="gramEnd"/>
      <w:r w:rsidR="00767C5B">
        <w:t> </w:t>
      </w:r>
      <w:proofErr w:type="gramStart"/>
      <w:r>
        <w:t>30mA</w:t>
      </w:r>
      <w:proofErr w:type="gramEnd"/>
      <w:r>
        <w:t>. Každý okruh je ukončen v rozváděči na svorkovnici</w:t>
      </w:r>
      <w:r w:rsidR="00276BB0">
        <w:t>.</w:t>
      </w:r>
    </w:p>
    <w:p w14:paraId="7EB8C980" w14:textId="77777777" w:rsidR="00D30EF8" w:rsidRDefault="00D30EF8" w:rsidP="00EF6338">
      <w:r>
        <w:t xml:space="preserve">Rozváděč napájí </w:t>
      </w:r>
      <w:r w:rsidR="00956702">
        <w:t>tři</w:t>
      </w:r>
      <w:r>
        <w:t xml:space="preserve"> čerpadla</w:t>
      </w:r>
      <w:r w:rsidR="00BD45D5">
        <w:t xml:space="preserve"> ve vrtech</w:t>
      </w:r>
      <w:r w:rsidR="00B87C62">
        <w:t xml:space="preserve"> H</w:t>
      </w:r>
      <w:r w:rsidR="00956702">
        <w:t>V</w:t>
      </w:r>
      <w:r w:rsidR="00B87C62">
        <w:t>1</w:t>
      </w:r>
      <w:r w:rsidR="00956702">
        <w:t>, HV2</w:t>
      </w:r>
      <w:r w:rsidR="00B87C62">
        <w:t xml:space="preserve"> a</w:t>
      </w:r>
      <w:r w:rsidR="00BD45D5">
        <w:t xml:space="preserve"> H</w:t>
      </w:r>
      <w:r w:rsidR="00956702">
        <w:t xml:space="preserve">V3 </w:t>
      </w:r>
      <w:r>
        <w:t>čerpadl</w:t>
      </w:r>
      <w:r w:rsidR="00956702">
        <w:t>a</w:t>
      </w:r>
      <w:r>
        <w:t xml:space="preserve"> </w:t>
      </w:r>
      <w:r w:rsidR="00956702">
        <w:t xml:space="preserve">jsou </w:t>
      </w:r>
      <w:r>
        <w:t>řízen</w:t>
      </w:r>
      <w:r w:rsidR="00956702">
        <w:t>a</w:t>
      </w:r>
      <w:r>
        <w:t xml:space="preserve"> </w:t>
      </w:r>
      <w:r w:rsidR="00B87C62">
        <w:t>frekvenčním</w:t>
      </w:r>
      <w:r w:rsidR="00956702">
        <w:t>i</w:t>
      </w:r>
      <w:r w:rsidR="00B87C62">
        <w:t xml:space="preserve"> měnič</w:t>
      </w:r>
      <w:r w:rsidR="00956702">
        <w:t>i</w:t>
      </w:r>
      <w:r>
        <w:t xml:space="preserve">. </w:t>
      </w:r>
      <w:r w:rsidR="00B87C62">
        <w:t xml:space="preserve">Dále </w:t>
      </w:r>
      <w:r w:rsidR="00956702">
        <w:t>3</w:t>
      </w:r>
      <w:r w:rsidR="00B87C62">
        <w:t>ks č</w:t>
      </w:r>
      <w:r>
        <w:t>erpad</w:t>
      </w:r>
      <w:r w:rsidR="00B87C62">
        <w:t>e</w:t>
      </w:r>
      <w:r>
        <w:t>l</w:t>
      </w:r>
      <w:r w:rsidR="00B87C62">
        <w:t xml:space="preserve"> v ATS</w:t>
      </w:r>
      <w:r>
        <w:t xml:space="preserve"> </w:t>
      </w:r>
      <w:r w:rsidR="00B87C62">
        <w:t xml:space="preserve">s </w:t>
      </w:r>
      <w:r w:rsidR="00240A34">
        <w:t>frekvenčním</w:t>
      </w:r>
      <w:r w:rsidR="00B87C62">
        <w:t>i</w:t>
      </w:r>
      <w:r>
        <w:t xml:space="preserve"> měnič</w:t>
      </w:r>
      <w:r w:rsidR="00B87C62">
        <w:t>i</w:t>
      </w:r>
      <w:r>
        <w:t>.</w:t>
      </w:r>
    </w:p>
    <w:p w14:paraId="121727DE" w14:textId="77777777" w:rsidR="00D30EF8" w:rsidRDefault="00D30EF8" w:rsidP="00EF6338">
      <w:r>
        <w:t xml:space="preserve">Napájení </w:t>
      </w:r>
      <w:r w:rsidR="00277B63">
        <w:t>měřicí a řídicí části</w:t>
      </w:r>
      <w:r>
        <w:t xml:space="preserve"> je řešeno zdrojem </w:t>
      </w:r>
      <w:proofErr w:type="gramStart"/>
      <w:r>
        <w:t>24V</w:t>
      </w:r>
      <w:proofErr w:type="gramEnd"/>
      <w:r>
        <w:t xml:space="preserve"> DC, který je zálohován UPS</w:t>
      </w:r>
      <w:r w:rsidR="00B87C62">
        <w:t>. Pro měření hladin a komunikaci do internetu.</w:t>
      </w:r>
    </w:p>
    <w:p w14:paraId="1D612693" w14:textId="77777777" w:rsidR="002B5739" w:rsidRDefault="002B5739" w:rsidP="00EF6338">
      <w:r>
        <w:t>Z rozváděče bude také napájeno a řízeno dávkovací čerpadlo pro desinfekci pitné vody.</w:t>
      </w:r>
    </w:p>
    <w:p w14:paraId="33118E59" w14:textId="77777777" w:rsidR="002B5739" w:rsidRDefault="002B5739" w:rsidP="00EF6338">
      <w:r>
        <w:t>V jednotlivých vrtech bude umístěn podružný rozváděč pro případné servisní práce.</w:t>
      </w:r>
    </w:p>
    <w:p w14:paraId="438EC7F8" w14:textId="77777777" w:rsidR="00D30EF8" w:rsidRDefault="00D30EF8" w:rsidP="00C17AAA">
      <w:pPr>
        <w:pStyle w:val="Nadpis2"/>
      </w:pPr>
      <w:bookmarkStart w:id="13" w:name="_Toc214959482"/>
      <w:r>
        <w:t>Řízení technologie</w:t>
      </w:r>
      <w:r w:rsidR="002B5739">
        <w:t xml:space="preserve"> rozváděč RM1</w:t>
      </w:r>
      <w:bookmarkEnd w:id="13"/>
    </w:p>
    <w:p w14:paraId="579A548D" w14:textId="77777777" w:rsidR="00D30EF8" w:rsidRDefault="00D30EF8" w:rsidP="00EF6338">
      <w:r>
        <w:t>Technologický celek je řízen CPU Siemens, řadou S</w:t>
      </w:r>
      <w:r w:rsidR="00A96C45">
        <w:t>7</w:t>
      </w:r>
      <w:r w:rsidR="00B87C62">
        <w:t>-12</w:t>
      </w:r>
      <w:r>
        <w:t>00</w:t>
      </w:r>
      <w:r w:rsidR="00231B0C">
        <w:t xml:space="preserve">. </w:t>
      </w:r>
      <w:r>
        <w:t xml:space="preserve">Celek je složen ze samostatného CPU a rozšiřujících karet pro snímání a řízení jednotlivých elektrických prvků. </w:t>
      </w:r>
    </w:p>
    <w:p w14:paraId="56AA8ECC" w14:textId="77777777" w:rsidR="002B5739" w:rsidRDefault="002B5739" w:rsidP="00EF6338"/>
    <w:p w14:paraId="6834FF53" w14:textId="77777777" w:rsidR="002B5739" w:rsidRDefault="002B5739" w:rsidP="00C17AAA">
      <w:pPr>
        <w:pStyle w:val="Nadpis2"/>
      </w:pPr>
      <w:bookmarkStart w:id="14" w:name="_Toc214959483"/>
      <w:r>
        <w:t>Rozváděč RM2-Vodojem</w:t>
      </w:r>
      <w:bookmarkEnd w:id="14"/>
    </w:p>
    <w:p w14:paraId="5433FD7A" w14:textId="77777777" w:rsidR="002B5739" w:rsidRPr="002B5739" w:rsidRDefault="002B5739" w:rsidP="002B5739">
      <w:r>
        <w:t>Rozváděč RM2 umístěný na vodojemu slouží k měření hladiny ve vodojemu a přenos dat na úpravnu vody.</w:t>
      </w:r>
    </w:p>
    <w:p w14:paraId="6990017E" w14:textId="77777777" w:rsidR="00D30EF8" w:rsidRDefault="00D30EF8" w:rsidP="00C17AAA">
      <w:pPr>
        <w:pStyle w:val="Nadpis2"/>
      </w:pPr>
      <w:bookmarkStart w:id="15" w:name="_Toc214959484"/>
      <w:r>
        <w:t>Měření a snímání el. signálů.</w:t>
      </w:r>
      <w:bookmarkEnd w:id="15"/>
    </w:p>
    <w:p w14:paraId="54962640" w14:textId="77777777" w:rsidR="00D30EF8" w:rsidRDefault="00D30EF8" w:rsidP="00EF6338">
      <w:r>
        <w:t xml:space="preserve">Čidla, převodníky a měřicí prvky jsou </w:t>
      </w:r>
      <w:r w:rsidR="00C52A9C">
        <w:t>připojeny přes</w:t>
      </w:r>
      <w:r>
        <w:t xml:space="preserve"> svorkovnici rozváděče. Měření </w:t>
      </w:r>
      <w:r w:rsidR="00325C3B">
        <w:t>analogových veličin je řešeno</w:t>
      </w:r>
      <w:r>
        <w:t xml:space="preserve"> pomocí proudové smyčky </w:t>
      </w:r>
      <w:proofErr w:type="gramStart"/>
      <w:r>
        <w:t>4-20mA</w:t>
      </w:r>
      <w:proofErr w:type="gramEnd"/>
      <w:r w:rsidR="00325C3B">
        <w:t>.</w:t>
      </w:r>
      <w:r w:rsidR="00276BB0">
        <w:t xml:space="preserve"> </w:t>
      </w:r>
      <w:r w:rsidR="00325C3B">
        <w:t xml:space="preserve">U binárních hodnot je </w:t>
      </w:r>
      <w:r w:rsidR="00325C3B">
        <w:lastRenderedPageBreak/>
        <w:t>použitá 24V logika.</w:t>
      </w:r>
      <w:r>
        <w:t xml:space="preserve"> Kabel</w:t>
      </w:r>
      <w:r w:rsidR="00276BB0">
        <w:t>y</w:t>
      </w:r>
      <w:r>
        <w:t xml:space="preserve"> vedoucí k čidlům j</w:t>
      </w:r>
      <w:r w:rsidR="00276BB0">
        <w:t>sou</w:t>
      </w:r>
      <w:r>
        <w:t xml:space="preserve"> opatřen</w:t>
      </w:r>
      <w:r w:rsidR="00276BB0">
        <w:t>y</w:t>
      </w:r>
      <w:r>
        <w:t xml:space="preserve"> opletem pro stínění měřených signálů.</w:t>
      </w:r>
    </w:p>
    <w:p w14:paraId="1F46392C" w14:textId="77777777" w:rsidR="00D30EF8" w:rsidRDefault="000514E2" w:rsidP="00C17AAA">
      <w:pPr>
        <w:pStyle w:val="Nadpis2"/>
      </w:pPr>
      <w:bookmarkStart w:id="16" w:name="_Toc214959485"/>
      <w:r>
        <w:t>Popis komunikace</w:t>
      </w:r>
      <w:bookmarkEnd w:id="16"/>
    </w:p>
    <w:p w14:paraId="640C113E" w14:textId="77777777" w:rsidR="000514E2" w:rsidRDefault="00D30EF8" w:rsidP="000514E2">
      <w:r>
        <w:t>Rozváděč R</w:t>
      </w:r>
      <w:r w:rsidR="00B87C62">
        <w:t>M</w:t>
      </w:r>
      <w:r>
        <w:t xml:space="preserve">1 je umístěn </w:t>
      </w:r>
      <w:r w:rsidR="00B87C62">
        <w:t>v budově vodojemu</w:t>
      </w:r>
      <w:r>
        <w:t xml:space="preserve">, vzájemná komunikace pro účely řízení technologie je pomocí </w:t>
      </w:r>
      <w:r w:rsidR="00B87C62">
        <w:t>LAN síťových prvků.</w:t>
      </w:r>
    </w:p>
    <w:p w14:paraId="3DFE6392" w14:textId="77777777" w:rsidR="00C17AAA" w:rsidRDefault="00C17AAA" w:rsidP="00EF6338">
      <w:r>
        <w:t>Komunikace pro vzdálený dohled a servisní účely je řešena routerem po mobilní síti.</w:t>
      </w:r>
    </w:p>
    <w:p w14:paraId="633EAF07" w14:textId="77777777" w:rsidR="00C17AAA" w:rsidRDefault="00C17AAA" w:rsidP="00EF6338">
      <w:r>
        <w:t xml:space="preserve">Komunikace pro připojení investora je řešena konektorem RJ45 na </w:t>
      </w:r>
      <w:r w:rsidR="00956702">
        <w:t>boku</w:t>
      </w:r>
      <w:r>
        <w:t xml:space="preserve"> rozváděče.</w:t>
      </w:r>
    </w:p>
    <w:p w14:paraId="76CD9B52" w14:textId="77777777" w:rsidR="00276BB0" w:rsidRDefault="00276BB0" w:rsidP="00276BB0">
      <w:pPr>
        <w:pStyle w:val="Nadpis2"/>
      </w:pPr>
      <w:bookmarkStart w:id="17" w:name="_Toc214959486"/>
      <w:r>
        <w:t>Značení prvků</w:t>
      </w:r>
      <w:bookmarkEnd w:id="17"/>
      <w:r>
        <w:t xml:space="preserve"> </w:t>
      </w:r>
    </w:p>
    <w:p w14:paraId="48CC9BB0" w14:textId="77777777" w:rsidR="00D30EF8" w:rsidRDefault="00276BB0" w:rsidP="00EF6338">
      <w:r>
        <w:t>Každý prvek musí být označen štítkem na místě, které je viditelné. Štítek je tištěný strojově nebo gravírován. Barva tisku musí odolávat otěru.</w:t>
      </w:r>
    </w:p>
    <w:p w14:paraId="6C7D955D" w14:textId="77777777" w:rsidR="008D5DFD" w:rsidRPr="008D5DFD" w:rsidRDefault="003F28C8" w:rsidP="00B82B63">
      <w:pPr>
        <w:pStyle w:val="Nadpis2"/>
      </w:pPr>
      <w:bookmarkStart w:id="18" w:name="_Toc214959487"/>
      <w:r>
        <w:t>Pracovní</w:t>
      </w:r>
      <w:r w:rsidR="00347DD7" w:rsidRPr="008D5DFD">
        <w:t xml:space="preserve"> osvětlení</w:t>
      </w:r>
      <w:bookmarkEnd w:id="18"/>
    </w:p>
    <w:p w14:paraId="28D7F63D" w14:textId="77777777" w:rsidR="00C17AAA" w:rsidRPr="00C17AAA" w:rsidRDefault="00C17AAA" w:rsidP="002D29A7">
      <w:pPr>
        <w:shd w:val="clear" w:color="auto" w:fill="FFFFFF"/>
        <w:spacing w:after="0" w:line="330" w:lineRule="atLeast"/>
        <w:jc w:val="left"/>
      </w:pPr>
      <w:r>
        <w:t xml:space="preserve">Pracovní osvětlení interiéru budovy </w:t>
      </w:r>
      <w:r w:rsidR="00956702">
        <w:t>úpravny vody</w:t>
      </w:r>
      <w:r>
        <w:t xml:space="preserve"> je řešeno dle </w:t>
      </w:r>
      <w:r w:rsidRPr="00C17AAA">
        <w:t xml:space="preserve">ČSN EN 12464-1 - Světlo a </w:t>
      </w:r>
      <w:proofErr w:type="gramStart"/>
      <w:r w:rsidRPr="00C17AAA">
        <w:t>osvětlení - Osvětlení</w:t>
      </w:r>
      <w:proofErr w:type="gramEnd"/>
      <w:r w:rsidRPr="00C17AAA">
        <w:t xml:space="preserve"> pracovních </w:t>
      </w:r>
      <w:proofErr w:type="gramStart"/>
      <w:r w:rsidRPr="00C17AAA">
        <w:t>prostorů - Část</w:t>
      </w:r>
      <w:proofErr w:type="gramEnd"/>
      <w:r w:rsidRPr="00C17AAA">
        <w:t xml:space="preserve"> 1: Vnitřní pracovní prostory</w:t>
      </w:r>
      <w:r w:rsidR="0031320B">
        <w:t>.</w:t>
      </w:r>
    </w:p>
    <w:p w14:paraId="000E59C1" w14:textId="77777777" w:rsidR="00DB6BDA" w:rsidRPr="00C17AAA" w:rsidRDefault="00DB6BDA" w:rsidP="00347DD7"/>
    <w:p w14:paraId="4196018D" w14:textId="77777777" w:rsidR="00774F41" w:rsidRPr="003F28C8" w:rsidRDefault="003F28C8" w:rsidP="003F28C8">
      <w:pPr>
        <w:pStyle w:val="Nadpis2"/>
      </w:pPr>
      <w:bookmarkStart w:id="19" w:name="_Toc214959488"/>
      <w:r w:rsidRPr="003F28C8">
        <w:t>Nouzové osvětlení</w:t>
      </w:r>
      <w:bookmarkEnd w:id="19"/>
    </w:p>
    <w:p w14:paraId="32C66028" w14:textId="77777777" w:rsidR="002D29A7" w:rsidRPr="002D29A7" w:rsidRDefault="00F4750A" w:rsidP="002D29A7">
      <w:r w:rsidRPr="002D29A7">
        <w:t>Nouzové osvětlení je řešeno dle ČSN EN 1838</w:t>
      </w:r>
      <w:r w:rsidR="002D29A7" w:rsidRPr="002D29A7">
        <w:t xml:space="preserve"> - Světlo a </w:t>
      </w:r>
      <w:proofErr w:type="gramStart"/>
      <w:r w:rsidR="002D29A7" w:rsidRPr="002D29A7">
        <w:t>osvětlení - Nouzové</w:t>
      </w:r>
      <w:proofErr w:type="gramEnd"/>
      <w:r w:rsidR="002D29A7" w:rsidRPr="002D29A7">
        <w:t xml:space="preserve"> osvětlení</w:t>
      </w:r>
      <w:r w:rsidR="0031320B">
        <w:t>.</w:t>
      </w:r>
    </w:p>
    <w:p w14:paraId="7F63AF27" w14:textId="0F71131C" w:rsidR="003F28C8" w:rsidRPr="00347DD7" w:rsidRDefault="003F28C8" w:rsidP="00977111">
      <w:pPr>
        <w:jc w:val="left"/>
      </w:pPr>
    </w:p>
    <w:p w14:paraId="2E435618" w14:textId="77777777" w:rsidR="00D143A0" w:rsidRDefault="00C17AAA" w:rsidP="00D143A0">
      <w:pPr>
        <w:pStyle w:val="Nadpis1"/>
      </w:pPr>
      <w:bookmarkStart w:id="20" w:name="_Toc214959489"/>
      <w:r>
        <w:t>Nouzové vypnutí</w:t>
      </w:r>
      <w:bookmarkEnd w:id="20"/>
    </w:p>
    <w:p w14:paraId="684A91FC" w14:textId="77777777" w:rsidR="00D143A0" w:rsidRDefault="00C17AAA" w:rsidP="00C17AAA">
      <w:r>
        <w:t>Nouzové vypnutí je řešeno hlavním vypínačem se sdruženou funkcí nouzového vypnutí.</w:t>
      </w:r>
    </w:p>
    <w:p w14:paraId="0FCF6464" w14:textId="77777777" w:rsidR="00C17AAA" w:rsidRDefault="00C17AAA" w:rsidP="00C17AAA">
      <w:r>
        <w:t xml:space="preserve">Obvody určené pro nouzové vypnutí jsou napájeny zdrojem bez zálohy. </w:t>
      </w:r>
    </w:p>
    <w:p w14:paraId="224AFCC3" w14:textId="77777777" w:rsidR="00C17AAA" w:rsidRDefault="00C17AAA" w:rsidP="00C17AAA"/>
    <w:p w14:paraId="0360BDE6" w14:textId="77777777" w:rsidR="008D5DFD" w:rsidRPr="008D5DFD" w:rsidRDefault="00D143A0" w:rsidP="008D5DFD">
      <w:pPr>
        <w:pStyle w:val="Nadpis1"/>
        <w:spacing w:after="240"/>
      </w:pPr>
      <w:bookmarkStart w:id="21" w:name="_Toc214959490"/>
      <w:r w:rsidRPr="008D5DFD">
        <w:t>Závěr</w:t>
      </w:r>
      <w:bookmarkEnd w:id="21"/>
    </w:p>
    <w:p w14:paraId="3161CB91" w14:textId="77777777" w:rsidR="00D143A0" w:rsidRPr="00D143A0" w:rsidRDefault="00221B3C" w:rsidP="008D5DFD">
      <w:pPr>
        <w:spacing w:after="240"/>
      </w:pPr>
      <w:r>
        <w:t xml:space="preserve">Technická zpráva části elektro zohledňuje všechny požadavky </w:t>
      </w:r>
      <w:r w:rsidR="002D29A7">
        <w:t>investora technologie úpravny vody</w:t>
      </w:r>
      <w:r>
        <w:t xml:space="preserve">, </w:t>
      </w:r>
      <w:r w:rsidR="002D29A7">
        <w:t>hygienické normy a dalších všeobecně závazné</w:t>
      </w:r>
      <w:r>
        <w:t xml:space="preserve"> předpis</w:t>
      </w:r>
      <w:r w:rsidR="002D29A7">
        <w:t>y</w:t>
      </w:r>
      <w:r>
        <w:t>. Dokumentace splňuje zadání, respektuje výchozí podklady a všechna vzájemná ujednání během zpracování dokumentace pro realizaci</w:t>
      </w:r>
      <w:r w:rsidR="00E92311">
        <w:t>.</w:t>
      </w:r>
      <w:r w:rsidR="002D29A7">
        <w:t xml:space="preserve"> </w:t>
      </w:r>
    </w:p>
    <w:sectPr w:rsidR="00D143A0" w:rsidRPr="00D143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717B" w14:textId="77777777" w:rsidR="00DB11F6" w:rsidRDefault="00DB11F6" w:rsidP="001540E5">
      <w:pPr>
        <w:spacing w:after="0" w:line="240" w:lineRule="auto"/>
      </w:pPr>
      <w:r>
        <w:separator/>
      </w:r>
    </w:p>
  </w:endnote>
  <w:endnote w:type="continuationSeparator" w:id="0">
    <w:p w14:paraId="796846C6" w14:textId="77777777" w:rsidR="00DB11F6" w:rsidRDefault="00DB11F6" w:rsidP="0015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75655"/>
      <w:docPartObj>
        <w:docPartGallery w:val="Page Numbers (Bottom of Page)"/>
        <w:docPartUnique/>
      </w:docPartObj>
    </w:sdtPr>
    <w:sdtEndPr/>
    <w:sdtContent>
      <w:p w14:paraId="14A9FC1E" w14:textId="77777777" w:rsidR="00B66A3F" w:rsidRDefault="00B66A3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1C1">
          <w:rPr>
            <w:noProof/>
          </w:rPr>
          <w:t>1</w:t>
        </w:r>
        <w:r>
          <w:fldChar w:fldCharType="end"/>
        </w:r>
      </w:p>
    </w:sdtContent>
  </w:sdt>
  <w:p w14:paraId="5839CCC2" w14:textId="77777777" w:rsidR="00B66A3F" w:rsidRDefault="00B66A3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9015" w14:textId="77777777" w:rsidR="00DB11F6" w:rsidRDefault="00DB11F6" w:rsidP="001540E5">
      <w:pPr>
        <w:spacing w:after="0" w:line="240" w:lineRule="auto"/>
      </w:pPr>
      <w:r>
        <w:separator/>
      </w:r>
    </w:p>
  </w:footnote>
  <w:footnote w:type="continuationSeparator" w:id="0">
    <w:p w14:paraId="2F02509E" w14:textId="77777777" w:rsidR="00DB11F6" w:rsidRDefault="00DB11F6" w:rsidP="00154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984"/>
    <w:multiLevelType w:val="multilevel"/>
    <w:tmpl w:val="7370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16770"/>
    <w:multiLevelType w:val="multilevel"/>
    <w:tmpl w:val="0B7E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B43A5F"/>
    <w:multiLevelType w:val="multilevel"/>
    <w:tmpl w:val="3BDC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87432"/>
    <w:multiLevelType w:val="multilevel"/>
    <w:tmpl w:val="E97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56EC9"/>
    <w:multiLevelType w:val="hybridMultilevel"/>
    <w:tmpl w:val="28E410E0"/>
    <w:lvl w:ilvl="0" w:tplc="1C16D5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36593"/>
    <w:multiLevelType w:val="multilevel"/>
    <w:tmpl w:val="FB46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DE6192"/>
    <w:multiLevelType w:val="multilevel"/>
    <w:tmpl w:val="E74E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2B63AA"/>
    <w:multiLevelType w:val="hybridMultilevel"/>
    <w:tmpl w:val="623E753E"/>
    <w:lvl w:ilvl="0" w:tplc="BAE465A2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D11BE4"/>
    <w:multiLevelType w:val="hybridMultilevel"/>
    <w:tmpl w:val="1C9853C0"/>
    <w:lvl w:ilvl="0" w:tplc="6FF6BB1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4F21"/>
    <w:multiLevelType w:val="multilevel"/>
    <w:tmpl w:val="CAF46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292B02"/>
    <w:multiLevelType w:val="hybridMultilevel"/>
    <w:tmpl w:val="CB76E4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80FB2"/>
    <w:multiLevelType w:val="multilevel"/>
    <w:tmpl w:val="A82C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42734C"/>
    <w:multiLevelType w:val="multilevel"/>
    <w:tmpl w:val="DC4C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65DEC"/>
    <w:multiLevelType w:val="multilevel"/>
    <w:tmpl w:val="EFB8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A77E91"/>
    <w:multiLevelType w:val="multilevel"/>
    <w:tmpl w:val="A5B48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F790C"/>
    <w:multiLevelType w:val="multilevel"/>
    <w:tmpl w:val="09960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464B21"/>
    <w:multiLevelType w:val="multilevel"/>
    <w:tmpl w:val="FE9C7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825F5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79456AF"/>
    <w:multiLevelType w:val="hybridMultilevel"/>
    <w:tmpl w:val="9B0CC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06A39"/>
    <w:multiLevelType w:val="multilevel"/>
    <w:tmpl w:val="B216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05502D"/>
    <w:multiLevelType w:val="multilevel"/>
    <w:tmpl w:val="4396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5C0734"/>
    <w:multiLevelType w:val="multilevel"/>
    <w:tmpl w:val="17B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185317">
    <w:abstractNumId w:val="8"/>
  </w:num>
  <w:num w:numId="2" w16cid:durableId="895044414">
    <w:abstractNumId w:val="7"/>
  </w:num>
  <w:num w:numId="3" w16cid:durableId="665402693">
    <w:abstractNumId w:val="17"/>
  </w:num>
  <w:num w:numId="4" w16cid:durableId="923076154">
    <w:abstractNumId w:val="10"/>
  </w:num>
  <w:num w:numId="5" w16cid:durableId="1029836247">
    <w:abstractNumId w:val="4"/>
  </w:num>
  <w:num w:numId="6" w16cid:durableId="35928817">
    <w:abstractNumId w:val="18"/>
  </w:num>
  <w:num w:numId="7" w16cid:durableId="1954170736">
    <w:abstractNumId w:val="17"/>
  </w:num>
  <w:num w:numId="8" w16cid:durableId="1323508186">
    <w:abstractNumId w:val="16"/>
  </w:num>
  <w:num w:numId="9" w16cid:durableId="274481418">
    <w:abstractNumId w:val="0"/>
  </w:num>
  <w:num w:numId="10" w16cid:durableId="1395549206">
    <w:abstractNumId w:val="21"/>
  </w:num>
  <w:num w:numId="11" w16cid:durableId="1600481803">
    <w:abstractNumId w:val="12"/>
  </w:num>
  <w:num w:numId="12" w16cid:durableId="114644376">
    <w:abstractNumId w:val="19"/>
  </w:num>
  <w:num w:numId="13" w16cid:durableId="1642734564">
    <w:abstractNumId w:val="15"/>
  </w:num>
  <w:num w:numId="14" w16cid:durableId="692614733">
    <w:abstractNumId w:val="6"/>
  </w:num>
  <w:num w:numId="15" w16cid:durableId="1090126686">
    <w:abstractNumId w:val="11"/>
  </w:num>
  <w:num w:numId="16" w16cid:durableId="1356231172">
    <w:abstractNumId w:val="2"/>
  </w:num>
  <w:num w:numId="17" w16cid:durableId="1102266009">
    <w:abstractNumId w:val="5"/>
  </w:num>
  <w:num w:numId="18" w16cid:durableId="697318062">
    <w:abstractNumId w:val="14"/>
  </w:num>
  <w:num w:numId="19" w16cid:durableId="1198591894">
    <w:abstractNumId w:val="20"/>
  </w:num>
  <w:num w:numId="20" w16cid:durableId="1093666101">
    <w:abstractNumId w:val="3"/>
  </w:num>
  <w:num w:numId="21" w16cid:durableId="2089690385">
    <w:abstractNumId w:val="13"/>
  </w:num>
  <w:num w:numId="22" w16cid:durableId="1179585459">
    <w:abstractNumId w:val="1"/>
  </w:num>
  <w:num w:numId="23" w16cid:durableId="2094600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1C"/>
    <w:rsid w:val="00001BF4"/>
    <w:rsid w:val="00020212"/>
    <w:rsid w:val="00031512"/>
    <w:rsid w:val="00035742"/>
    <w:rsid w:val="00045151"/>
    <w:rsid w:val="000514E2"/>
    <w:rsid w:val="00052DB9"/>
    <w:rsid w:val="000974D1"/>
    <w:rsid w:val="000A7B2A"/>
    <w:rsid w:val="000B194D"/>
    <w:rsid w:val="000B7F6D"/>
    <w:rsid w:val="000D41CA"/>
    <w:rsid w:val="000D6DBF"/>
    <w:rsid w:val="000D7FA0"/>
    <w:rsid w:val="000F0AC5"/>
    <w:rsid w:val="000F2588"/>
    <w:rsid w:val="000F647C"/>
    <w:rsid w:val="00106A40"/>
    <w:rsid w:val="001169CA"/>
    <w:rsid w:val="00132702"/>
    <w:rsid w:val="001402B7"/>
    <w:rsid w:val="0014336D"/>
    <w:rsid w:val="001540E5"/>
    <w:rsid w:val="00163F6F"/>
    <w:rsid w:val="001668F3"/>
    <w:rsid w:val="00166DEB"/>
    <w:rsid w:val="00174C3F"/>
    <w:rsid w:val="0017539D"/>
    <w:rsid w:val="00180D97"/>
    <w:rsid w:val="001863AE"/>
    <w:rsid w:val="001A447C"/>
    <w:rsid w:val="001B7359"/>
    <w:rsid w:val="001B783C"/>
    <w:rsid w:val="001C383D"/>
    <w:rsid w:val="001C74BA"/>
    <w:rsid w:val="001D325A"/>
    <w:rsid w:val="001D75AB"/>
    <w:rsid w:val="001F05AA"/>
    <w:rsid w:val="00216131"/>
    <w:rsid w:val="00221086"/>
    <w:rsid w:val="00221B3C"/>
    <w:rsid w:val="00231B0C"/>
    <w:rsid w:val="00235E84"/>
    <w:rsid w:val="00237217"/>
    <w:rsid w:val="00240A34"/>
    <w:rsid w:val="00241C9C"/>
    <w:rsid w:val="0025115A"/>
    <w:rsid w:val="00260BE5"/>
    <w:rsid w:val="00262313"/>
    <w:rsid w:val="00264911"/>
    <w:rsid w:val="0026550B"/>
    <w:rsid w:val="0026614F"/>
    <w:rsid w:val="002730AA"/>
    <w:rsid w:val="00276004"/>
    <w:rsid w:val="00276BB0"/>
    <w:rsid w:val="00277B63"/>
    <w:rsid w:val="002855D0"/>
    <w:rsid w:val="002B5739"/>
    <w:rsid w:val="002C0513"/>
    <w:rsid w:val="002D29A7"/>
    <w:rsid w:val="002D7DA9"/>
    <w:rsid w:val="002E062C"/>
    <w:rsid w:val="002E1952"/>
    <w:rsid w:val="002F7905"/>
    <w:rsid w:val="0031320B"/>
    <w:rsid w:val="00325C3B"/>
    <w:rsid w:val="00347DD7"/>
    <w:rsid w:val="0035182A"/>
    <w:rsid w:val="003638CB"/>
    <w:rsid w:val="00370B6B"/>
    <w:rsid w:val="0037522D"/>
    <w:rsid w:val="00383573"/>
    <w:rsid w:val="00394D51"/>
    <w:rsid w:val="003F28C8"/>
    <w:rsid w:val="00400FF6"/>
    <w:rsid w:val="0040116F"/>
    <w:rsid w:val="00427FCA"/>
    <w:rsid w:val="00467F51"/>
    <w:rsid w:val="00476251"/>
    <w:rsid w:val="0049072B"/>
    <w:rsid w:val="00497FD4"/>
    <w:rsid w:val="004A0C09"/>
    <w:rsid w:val="004A438B"/>
    <w:rsid w:val="004A5286"/>
    <w:rsid w:val="004B3FF4"/>
    <w:rsid w:val="004E50F2"/>
    <w:rsid w:val="004E58D7"/>
    <w:rsid w:val="004F6B13"/>
    <w:rsid w:val="00506F95"/>
    <w:rsid w:val="0051286A"/>
    <w:rsid w:val="005165DC"/>
    <w:rsid w:val="00526790"/>
    <w:rsid w:val="0054554F"/>
    <w:rsid w:val="0057607F"/>
    <w:rsid w:val="00583549"/>
    <w:rsid w:val="0059732B"/>
    <w:rsid w:val="005B3A08"/>
    <w:rsid w:val="005C62B3"/>
    <w:rsid w:val="005D606D"/>
    <w:rsid w:val="005E51E8"/>
    <w:rsid w:val="005F68E8"/>
    <w:rsid w:val="00605A6C"/>
    <w:rsid w:val="006065F1"/>
    <w:rsid w:val="00624948"/>
    <w:rsid w:val="00630419"/>
    <w:rsid w:val="0064709F"/>
    <w:rsid w:val="006539E3"/>
    <w:rsid w:val="006658C7"/>
    <w:rsid w:val="00677614"/>
    <w:rsid w:val="006874EF"/>
    <w:rsid w:val="00691C4D"/>
    <w:rsid w:val="006A1375"/>
    <w:rsid w:val="006D781B"/>
    <w:rsid w:val="006E7441"/>
    <w:rsid w:val="006F052E"/>
    <w:rsid w:val="00715551"/>
    <w:rsid w:val="007238AD"/>
    <w:rsid w:val="0072417C"/>
    <w:rsid w:val="00735847"/>
    <w:rsid w:val="007373EA"/>
    <w:rsid w:val="00737CA2"/>
    <w:rsid w:val="00750AA2"/>
    <w:rsid w:val="00751160"/>
    <w:rsid w:val="0075364B"/>
    <w:rsid w:val="00767C5B"/>
    <w:rsid w:val="00774F41"/>
    <w:rsid w:val="00795922"/>
    <w:rsid w:val="00796ACC"/>
    <w:rsid w:val="007A34FC"/>
    <w:rsid w:val="007A4F27"/>
    <w:rsid w:val="007B3EF8"/>
    <w:rsid w:val="007B4596"/>
    <w:rsid w:val="007B7612"/>
    <w:rsid w:val="007D32B3"/>
    <w:rsid w:val="007D46A0"/>
    <w:rsid w:val="007D4885"/>
    <w:rsid w:val="007E0532"/>
    <w:rsid w:val="007E1054"/>
    <w:rsid w:val="007F1F58"/>
    <w:rsid w:val="00812815"/>
    <w:rsid w:val="00815797"/>
    <w:rsid w:val="00820965"/>
    <w:rsid w:val="00825C96"/>
    <w:rsid w:val="00830834"/>
    <w:rsid w:val="00837E7F"/>
    <w:rsid w:val="00874984"/>
    <w:rsid w:val="00883375"/>
    <w:rsid w:val="00896F8B"/>
    <w:rsid w:val="008A2D37"/>
    <w:rsid w:val="008B3B97"/>
    <w:rsid w:val="008D5DFD"/>
    <w:rsid w:val="008F19B9"/>
    <w:rsid w:val="008F5B1C"/>
    <w:rsid w:val="00900729"/>
    <w:rsid w:val="00904115"/>
    <w:rsid w:val="00913A34"/>
    <w:rsid w:val="00914959"/>
    <w:rsid w:val="00956702"/>
    <w:rsid w:val="00977111"/>
    <w:rsid w:val="009842FB"/>
    <w:rsid w:val="009861C1"/>
    <w:rsid w:val="009B1ACC"/>
    <w:rsid w:val="009C0607"/>
    <w:rsid w:val="009C1CFF"/>
    <w:rsid w:val="009D2137"/>
    <w:rsid w:val="009F40C1"/>
    <w:rsid w:val="00A100FF"/>
    <w:rsid w:val="00A14D70"/>
    <w:rsid w:val="00A26B3F"/>
    <w:rsid w:val="00A33639"/>
    <w:rsid w:val="00A42F5E"/>
    <w:rsid w:val="00A501BC"/>
    <w:rsid w:val="00A64833"/>
    <w:rsid w:val="00A702F9"/>
    <w:rsid w:val="00A70730"/>
    <w:rsid w:val="00A71480"/>
    <w:rsid w:val="00A77BE1"/>
    <w:rsid w:val="00A96C45"/>
    <w:rsid w:val="00AA56F2"/>
    <w:rsid w:val="00AC04FE"/>
    <w:rsid w:val="00AD4CF7"/>
    <w:rsid w:val="00AF1DD5"/>
    <w:rsid w:val="00AF218B"/>
    <w:rsid w:val="00B02F2B"/>
    <w:rsid w:val="00B06D6A"/>
    <w:rsid w:val="00B216B5"/>
    <w:rsid w:val="00B24E39"/>
    <w:rsid w:val="00B25205"/>
    <w:rsid w:val="00B34943"/>
    <w:rsid w:val="00B35683"/>
    <w:rsid w:val="00B35976"/>
    <w:rsid w:val="00B36B64"/>
    <w:rsid w:val="00B36EAF"/>
    <w:rsid w:val="00B51E6B"/>
    <w:rsid w:val="00B53806"/>
    <w:rsid w:val="00B55E10"/>
    <w:rsid w:val="00B55E14"/>
    <w:rsid w:val="00B66A3F"/>
    <w:rsid w:val="00B7603A"/>
    <w:rsid w:val="00B77063"/>
    <w:rsid w:val="00B77EDC"/>
    <w:rsid w:val="00B829CA"/>
    <w:rsid w:val="00B82B63"/>
    <w:rsid w:val="00B87C62"/>
    <w:rsid w:val="00B95B15"/>
    <w:rsid w:val="00BB4855"/>
    <w:rsid w:val="00BC018D"/>
    <w:rsid w:val="00BC20D7"/>
    <w:rsid w:val="00BC337A"/>
    <w:rsid w:val="00BC6997"/>
    <w:rsid w:val="00BD45D5"/>
    <w:rsid w:val="00BE2BDB"/>
    <w:rsid w:val="00BE74F8"/>
    <w:rsid w:val="00C01FEF"/>
    <w:rsid w:val="00C02AD9"/>
    <w:rsid w:val="00C063BA"/>
    <w:rsid w:val="00C16DBD"/>
    <w:rsid w:val="00C17AAA"/>
    <w:rsid w:val="00C22D35"/>
    <w:rsid w:val="00C27DBD"/>
    <w:rsid w:val="00C37FD7"/>
    <w:rsid w:val="00C52A9C"/>
    <w:rsid w:val="00C63C5B"/>
    <w:rsid w:val="00C6799C"/>
    <w:rsid w:val="00C83F20"/>
    <w:rsid w:val="00C928C3"/>
    <w:rsid w:val="00C954E6"/>
    <w:rsid w:val="00CA131C"/>
    <w:rsid w:val="00CA3B12"/>
    <w:rsid w:val="00CB1F02"/>
    <w:rsid w:val="00CC79CD"/>
    <w:rsid w:val="00CD6ABF"/>
    <w:rsid w:val="00CE7D66"/>
    <w:rsid w:val="00CF0A42"/>
    <w:rsid w:val="00D143A0"/>
    <w:rsid w:val="00D30EF8"/>
    <w:rsid w:val="00D32A41"/>
    <w:rsid w:val="00D37EF2"/>
    <w:rsid w:val="00D46B97"/>
    <w:rsid w:val="00D4796E"/>
    <w:rsid w:val="00D52820"/>
    <w:rsid w:val="00D5719D"/>
    <w:rsid w:val="00D77892"/>
    <w:rsid w:val="00D84263"/>
    <w:rsid w:val="00D924A6"/>
    <w:rsid w:val="00DA2F61"/>
    <w:rsid w:val="00DA728D"/>
    <w:rsid w:val="00DB11F6"/>
    <w:rsid w:val="00DB21C5"/>
    <w:rsid w:val="00DB6BDA"/>
    <w:rsid w:val="00DC5CFB"/>
    <w:rsid w:val="00DC7DEB"/>
    <w:rsid w:val="00DD68A4"/>
    <w:rsid w:val="00DE0B42"/>
    <w:rsid w:val="00DF080F"/>
    <w:rsid w:val="00E12900"/>
    <w:rsid w:val="00E12D32"/>
    <w:rsid w:val="00E40BFB"/>
    <w:rsid w:val="00E56511"/>
    <w:rsid w:val="00E73202"/>
    <w:rsid w:val="00E7452D"/>
    <w:rsid w:val="00E834F7"/>
    <w:rsid w:val="00E86602"/>
    <w:rsid w:val="00E92311"/>
    <w:rsid w:val="00E94450"/>
    <w:rsid w:val="00EA50A7"/>
    <w:rsid w:val="00EB7057"/>
    <w:rsid w:val="00EC049C"/>
    <w:rsid w:val="00EC7476"/>
    <w:rsid w:val="00ED0C73"/>
    <w:rsid w:val="00EE13A0"/>
    <w:rsid w:val="00EE319D"/>
    <w:rsid w:val="00EF6338"/>
    <w:rsid w:val="00F06D84"/>
    <w:rsid w:val="00F0727F"/>
    <w:rsid w:val="00F07C81"/>
    <w:rsid w:val="00F125E3"/>
    <w:rsid w:val="00F30083"/>
    <w:rsid w:val="00F336B1"/>
    <w:rsid w:val="00F40DC6"/>
    <w:rsid w:val="00F4447D"/>
    <w:rsid w:val="00F4750A"/>
    <w:rsid w:val="00F53C47"/>
    <w:rsid w:val="00F61E9E"/>
    <w:rsid w:val="00F636CE"/>
    <w:rsid w:val="00F64AB7"/>
    <w:rsid w:val="00F745D0"/>
    <w:rsid w:val="00F764C2"/>
    <w:rsid w:val="00F826EF"/>
    <w:rsid w:val="00F8324A"/>
    <w:rsid w:val="00F93E17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E1EB"/>
  <w15:docId w15:val="{40158E76-821E-4EC5-B755-D3E27EA4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143A0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116F"/>
    <w:pPr>
      <w:keepNext/>
      <w:keepLines/>
      <w:numPr>
        <w:numId w:val="3"/>
      </w:numPr>
      <w:spacing w:before="480" w:after="0"/>
      <w:outlineLvl w:val="0"/>
    </w:pPr>
    <w:rPr>
      <w:rFonts w:eastAsiaTheme="majorEastAsia" w:cstheme="majorBidi"/>
      <w:b/>
      <w:bCs/>
      <w:color w:val="000000" w:themeColor="text1"/>
      <w:sz w:val="32"/>
      <w:szCs w:val="28"/>
    </w:rPr>
  </w:style>
  <w:style w:type="paragraph" w:styleId="Nadpis2">
    <w:name w:val="heading 2"/>
    <w:basedOn w:val="Nadpis1"/>
    <w:next w:val="Nadpis1"/>
    <w:link w:val="Nadpis2Char"/>
    <w:uiPriority w:val="9"/>
    <w:unhideWhenUsed/>
    <w:qFormat/>
    <w:rsid w:val="008D5DFD"/>
    <w:pPr>
      <w:numPr>
        <w:ilvl w:val="1"/>
      </w:numPr>
      <w:spacing w:before="80"/>
      <w:outlineLvl w:val="1"/>
    </w:pPr>
    <w:rPr>
      <w:bCs w:val="0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63AE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863AE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863AE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863AE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3AE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863AE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863AE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CA131C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40116F"/>
    <w:rPr>
      <w:rFonts w:ascii="Times New Roman" w:eastAsiaTheme="majorEastAsia" w:hAnsi="Times New Roman" w:cstheme="majorBidi"/>
      <w:b/>
      <w:bCs/>
      <w:color w:val="000000" w:themeColor="text1"/>
      <w:sz w:val="32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8D5DFD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styleId="Nzovknihy">
    <w:name w:val="Book Title"/>
    <w:basedOn w:val="Predvolenpsmoodseku"/>
    <w:uiPriority w:val="33"/>
    <w:qFormat/>
    <w:rsid w:val="00CA131C"/>
    <w:rPr>
      <w:b/>
      <w:bCs/>
      <w:smallCaps/>
      <w:spacing w:val="5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63A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863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863A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863A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3A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863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863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63A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63C5B"/>
    <w:pPr>
      <w:ind w:left="720"/>
      <w:contextualSpacing/>
    </w:pPr>
  </w:style>
  <w:style w:type="paragraph" w:styleId="Bezriadkovania">
    <w:name w:val="No Spacing"/>
    <w:uiPriority w:val="1"/>
    <w:qFormat/>
    <w:rsid w:val="00D37EF2"/>
    <w:pPr>
      <w:spacing w:after="0" w:line="240" w:lineRule="auto"/>
    </w:pPr>
    <w:rPr>
      <w:rFonts w:ascii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21B3C"/>
    <w:pPr>
      <w:numPr>
        <w:numId w:val="0"/>
      </w:numPr>
      <w:jc w:val="left"/>
      <w:outlineLvl w:val="9"/>
    </w:pPr>
    <w:rPr>
      <w:rFonts w:asciiTheme="majorHAnsi" w:hAnsiTheme="majorHAnsi"/>
      <w:color w:val="365F91" w:themeColor="accent1" w:themeShade="BF"/>
      <w:lang w:eastAsia="cs-CZ"/>
    </w:rPr>
  </w:style>
  <w:style w:type="paragraph" w:styleId="Obsah1">
    <w:name w:val="toc 1"/>
    <w:basedOn w:val="Normlny"/>
    <w:next w:val="Normlny"/>
    <w:autoRedefine/>
    <w:uiPriority w:val="39"/>
    <w:unhideWhenUsed/>
    <w:rsid w:val="00221B3C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221B3C"/>
    <w:pPr>
      <w:spacing w:after="100"/>
      <w:ind w:left="240"/>
    </w:pPr>
  </w:style>
  <w:style w:type="character" w:styleId="Hypertextovprepojenie">
    <w:name w:val="Hyperlink"/>
    <w:basedOn w:val="Predvolenpsmoodseku"/>
    <w:uiPriority w:val="99"/>
    <w:unhideWhenUsed/>
    <w:rsid w:val="00221B3C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540E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540E5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540E5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B6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A3F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B66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A3F"/>
    <w:rPr>
      <w:rFonts w:ascii="Times New Roman" w:hAnsi="Times New Roman"/>
      <w:sz w:val="24"/>
    </w:rPr>
  </w:style>
  <w:style w:type="character" w:customStyle="1" w:styleId="hornilistatext14">
    <w:name w:val="horni_lista_text14"/>
    <w:basedOn w:val="Predvolenpsmoodseku"/>
    <w:rsid w:val="00B95B15"/>
  </w:style>
  <w:style w:type="character" w:customStyle="1" w:styleId="textikmodj">
    <w:name w:val="textik_mod_j"/>
    <w:basedOn w:val="Predvolenpsmoodseku"/>
    <w:rsid w:val="00B95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D567-2E2A-46E9-A791-B84A4884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1391</Words>
  <Characters>7933</Characters>
  <Application>Microsoft Office Word</Application>
  <DocSecurity>4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kub3c</dc:creator>
  <cp:lastModifiedBy>MAJETOK</cp:lastModifiedBy>
  <cp:revision>2</cp:revision>
  <cp:lastPrinted>2025-09-29T16:30:00Z</cp:lastPrinted>
  <dcterms:created xsi:type="dcterms:W3CDTF">2025-11-25T09:37:00Z</dcterms:created>
  <dcterms:modified xsi:type="dcterms:W3CDTF">2025-11-25T09:37:00Z</dcterms:modified>
</cp:coreProperties>
</file>