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2E3BD8A8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212109">
        <w:rPr>
          <w:rFonts w:ascii="Arial" w:eastAsia="Arial" w:hAnsi="Arial" w:cs="Arial"/>
          <w:b/>
          <w:bCs/>
          <w:color w:val="000000"/>
          <w:sz w:val="25"/>
          <w:szCs w:val="25"/>
        </w:rPr>
        <w:tab/>
      </w:r>
      <w:r w:rsidR="00DF5002" w:rsidRPr="00DF5002">
        <w:rPr>
          <w:rFonts w:ascii="Arial" w:eastAsia="Arial" w:hAnsi="Arial" w:cs="Arial"/>
          <w:b/>
          <w:bCs/>
          <w:color w:val="000000"/>
          <w:sz w:val="25"/>
          <w:szCs w:val="25"/>
        </w:rPr>
        <w:t>Nákup nového motorového vozidla pre Obecnú políciu Lozorno</w:t>
      </w:r>
    </w:p>
    <w:p w14:paraId="421FF180" w14:textId="00FDC522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Obchodný názov uchádzača, IČO: </w:t>
      </w:r>
    </w:p>
    <w:p w14:paraId="5E808993" w14:textId="228068BE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DF5002">
        <w:trPr>
          <w:trHeight w:val="597"/>
        </w:trPr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48A82C9D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DF5002">
              <w:rPr>
                <w:rFonts w:ascii="Arial" w:eastAsia="Arial" w:hAnsi="Arial" w:cs="Arial"/>
                <w:color w:val="000000"/>
              </w:rPr>
              <w:t>osobný automobil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 w:rsidP="00DF5002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0CBB558D" w:rsidR="00E11EA5" w:rsidRDefault="00DF5002" w:rsidP="00DF5002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ks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c="http://schemas.openxmlformats.org/drawingml/2006/chart" xmlns:a="http://schemas.openxmlformats.org/drawingml/2006/main" xmlns:pic="http://schemas.openxmlformats.org/drawingml/2006/picture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071DD923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DF5002" w:rsidRPr="00DF5002">
      <w:rPr>
        <w:rFonts w:ascii="Times New Roman" w:eastAsia="Times New Roman" w:hAnsi="Times New Roman" w:cs="Times New Roman"/>
        <w:color w:val="000000"/>
        <w:sz w:val="18"/>
        <w:szCs w:val="18"/>
      </w:rPr>
      <w:t>Nákup nového motorového vozidla pre Obecnú políciu Lozorno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1D5C76"/>
    <w:rsid w:val="00212109"/>
    <w:rsid w:val="004541FF"/>
    <w:rsid w:val="00495B7E"/>
    <w:rsid w:val="004B2104"/>
    <w:rsid w:val="004C6D4B"/>
    <w:rsid w:val="005514FC"/>
    <w:rsid w:val="005B606E"/>
    <w:rsid w:val="00785F5F"/>
    <w:rsid w:val="008836BA"/>
    <w:rsid w:val="00953557"/>
    <w:rsid w:val="009E1824"/>
    <w:rsid w:val="00A64D86"/>
    <w:rsid w:val="00B35F0A"/>
    <w:rsid w:val="00B86C6A"/>
    <w:rsid w:val="00BA07CF"/>
    <w:rsid w:val="00CE3A91"/>
    <w:rsid w:val="00D24D50"/>
    <w:rsid w:val="00D46FCF"/>
    <w:rsid w:val="00DD6EC7"/>
    <w:rsid w:val="00DF5002"/>
    <w:rsid w:val="00DF54B9"/>
    <w:rsid w:val="00E11EA5"/>
    <w:rsid w:val="00ED1FB0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8</cp:revision>
  <dcterms:created xsi:type="dcterms:W3CDTF">2025-02-17T13:38:00Z</dcterms:created>
  <dcterms:modified xsi:type="dcterms:W3CDTF">2025-08-21T14:10:00Z</dcterms:modified>
</cp:coreProperties>
</file>