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bottom w:val="single" w:sz="6" w:space="0" w:color="000000"/>
        </w:tblBorders>
        <w:tblCellMar>
          <w:left w:w="0" w:type="dxa"/>
          <w:bottom w:w="75" w:type="dxa"/>
          <w:right w:w="0" w:type="dxa"/>
        </w:tblCellMar>
        <w:tblLook w:val="04A0" w:firstRow="1" w:lastRow="0" w:firstColumn="1" w:lastColumn="0" w:noHBand="0" w:noVBand="1"/>
      </w:tblPr>
      <w:tblGrid>
        <w:gridCol w:w="9752"/>
      </w:tblGrid>
      <w:tr w:rsidR="005434AF" w:rsidRPr="004F2E76">
        <w:tc>
          <w:tcPr>
            <w:tcW w:w="5000" w:type="pct"/>
            <w:tcMar>
              <w:top w:w="0" w:type="dxa"/>
              <w:left w:w="0" w:type="dxa"/>
              <w:bottom w:w="75" w:type="dxa"/>
              <w:right w:w="0" w:type="dxa"/>
            </w:tcMar>
            <w:vAlign w:val="center"/>
          </w:tcPr>
          <w:p w:rsidR="005434AF" w:rsidRPr="004F2E76" w:rsidRDefault="005434AF">
            <w:pPr>
              <w:spacing w:after="0" w:line="240" w:lineRule="auto"/>
              <w:rPr>
                <w:rFonts w:ascii="Times New Roman" w:hAnsi="Times New Roman" w:cs="Times New Roman"/>
                <w:sz w:val="24"/>
                <w:szCs w:val="24"/>
              </w:rPr>
            </w:pPr>
          </w:p>
        </w:tc>
      </w:tr>
    </w:tbl>
    <w:p w:rsidR="005434AF" w:rsidRPr="004F2E76" w:rsidRDefault="005434AF">
      <w:pPr>
        <w:spacing w:after="0" w:line="240" w:lineRule="auto"/>
        <w:rPr>
          <w:rFonts w:ascii="Times New Roman" w:hAnsi="Times New Roman" w:cs="Times New Roman"/>
          <w:sz w:val="24"/>
          <w:szCs w:val="24"/>
        </w:rPr>
      </w:pPr>
    </w:p>
    <w:p w:rsidR="005434AF" w:rsidRPr="005A7547" w:rsidRDefault="00000000">
      <w:pPr>
        <w:pStyle w:val="Nadpis1"/>
        <w:spacing w:before="161" w:after="161" w:line="240" w:lineRule="auto"/>
        <w:jc w:val="center"/>
        <w:rPr>
          <w:rFonts w:ascii="Times New Roman" w:hAnsi="Times New Roman" w:cs="Times New Roman"/>
          <w:color w:val="FF0000"/>
          <w:sz w:val="24"/>
          <w:szCs w:val="24"/>
          <w:u w:val="single"/>
        </w:rPr>
      </w:pPr>
      <w:r w:rsidRPr="001A3E3E">
        <w:rPr>
          <w:rFonts w:ascii="Times New Roman" w:eastAsia="Times" w:hAnsi="Times New Roman" w:cs="Times New Roman"/>
          <w:color w:val="000000"/>
          <w:sz w:val="24"/>
          <w:szCs w:val="24"/>
        </w:rPr>
        <w:t xml:space="preserve">Kúpna zmluva </w:t>
      </w:r>
      <w:r w:rsidR="004F2E76" w:rsidRPr="001A3E3E">
        <w:rPr>
          <w:rFonts w:ascii="Times New Roman" w:eastAsia="Times" w:hAnsi="Times New Roman" w:cs="Times New Roman"/>
          <w:color w:val="000000"/>
          <w:sz w:val="24"/>
          <w:szCs w:val="24"/>
        </w:rPr>
        <w:t xml:space="preserve">- </w:t>
      </w:r>
      <w:r w:rsidR="001A3E3E" w:rsidRPr="005A7547">
        <w:rPr>
          <w:rFonts w:ascii="Times New Roman" w:hAnsi="Times New Roman" w:cs="Times New Roman"/>
          <w:color w:val="262626"/>
          <w:sz w:val="24"/>
          <w:szCs w:val="24"/>
          <w:u w:val="single"/>
        </w:rPr>
        <w:t>Zariadenie pre domov dôchodcov</w:t>
      </w:r>
    </w:p>
    <w:p w:rsidR="005434AF" w:rsidRPr="004F2E76" w:rsidRDefault="00000000">
      <w:pPr>
        <w:spacing w:before="269" w:after="269" w:line="240" w:lineRule="auto"/>
        <w:jc w:val="center"/>
        <w:rPr>
          <w:rFonts w:ascii="Times New Roman" w:hAnsi="Times New Roman" w:cs="Times New Roman"/>
          <w:sz w:val="24"/>
          <w:szCs w:val="24"/>
        </w:rPr>
      </w:pPr>
      <w:r w:rsidRPr="004F2E76">
        <w:rPr>
          <w:rFonts w:ascii="Times New Roman" w:eastAsia="Times" w:hAnsi="Times New Roman" w:cs="Times New Roman"/>
          <w:i/>
          <w:iCs/>
          <w:color w:val="000000"/>
          <w:sz w:val="24"/>
          <w:szCs w:val="24"/>
        </w:rPr>
        <w:t xml:space="preserve">uzatvorená podľa § 409 a </w:t>
      </w:r>
      <w:proofErr w:type="spellStart"/>
      <w:r w:rsidRPr="004F2E76">
        <w:rPr>
          <w:rFonts w:ascii="Times New Roman" w:eastAsia="Times" w:hAnsi="Times New Roman" w:cs="Times New Roman"/>
          <w:i/>
          <w:iCs/>
          <w:color w:val="000000"/>
          <w:sz w:val="24"/>
          <w:szCs w:val="24"/>
        </w:rPr>
        <w:t>nasl</w:t>
      </w:r>
      <w:proofErr w:type="spellEnd"/>
      <w:r w:rsidRPr="004F2E76">
        <w:rPr>
          <w:rFonts w:ascii="Times New Roman" w:eastAsia="Times" w:hAnsi="Times New Roman" w:cs="Times New Roman"/>
          <w:i/>
          <w:iCs/>
          <w:color w:val="000000"/>
          <w:sz w:val="24"/>
          <w:szCs w:val="24"/>
        </w:rPr>
        <w:t xml:space="preserve">. zákona č. 513/1991 Zb. Obchodný zákonník, </w:t>
      </w:r>
      <w:r w:rsidRPr="004F2E76">
        <w:rPr>
          <w:rFonts w:ascii="Times New Roman" w:hAnsi="Times New Roman" w:cs="Times New Roman"/>
          <w:sz w:val="24"/>
          <w:szCs w:val="24"/>
        </w:rPr>
        <w:br/>
      </w:r>
      <w:r w:rsidRPr="004F2E76">
        <w:rPr>
          <w:rFonts w:ascii="Times New Roman" w:eastAsia="Times" w:hAnsi="Times New Roman" w:cs="Times New Roman"/>
          <w:i/>
          <w:iCs/>
          <w:color w:val="000000"/>
          <w:sz w:val="24"/>
          <w:szCs w:val="24"/>
        </w:rPr>
        <w:t xml:space="preserve">a v súlade s </w:t>
      </w:r>
      <w:proofErr w:type="spellStart"/>
      <w:r w:rsidRPr="004F2E76">
        <w:rPr>
          <w:rFonts w:ascii="Times New Roman" w:eastAsia="Times" w:hAnsi="Times New Roman" w:cs="Times New Roman"/>
          <w:i/>
          <w:iCs/>
          <w:color w:val="000000"/>
          <w:sz w:val="24"/>
          <w:szCs w:val="24"/>
        </w:rPr>
        <w:t>ust</w:t>
      </w:r>
      <w:proofErr w:type="spellEnd"/>
      <w:r w:rsidRPr="004F2E76">
        <w:rPr>
          <w:rFonts w:ascii="Times New Roman" w:eastAsia="Times" w:hAnsi="Times New Roman" w:cs="Times New Roman"/>
          <w:i/>
          <w:iCs/>
          <w:color w:val="000000"/>
          <w:sz w:val="24"/>
          <w:szCs w:val="24"/>
        </w:rPr>
        <w:t xml:space="preserve">. § 3 ods. 2 zákona č. 343/2015 </w:t>
      </w:r>
      <w:proofErr w:type="spellStart"/>
      <w:r w:rsidRPr="004F2E76">
        <w:rPr>
          <w:rFonts w:ascii="Times New Roman" w:eastAsia="Times" w:hAnsi="Times New Roman" w:cs="Times New Roman"/>
          <w:i/>
          <w:iCs/>
          <w:color w:val="000000"/>
          <w:sz w:val="24"/>
          <w:szCs w:val="24"/>
        </w:rPr>
        <w:t>Z.z</w:t>
      </w:r>
      <w:proofErr w:type="spellEnd"/>
      <w:r w:rsidRPr="004F2E76">
        <w:rPr>
          <w:rFonts w:ascii="Times New Roman" w:eastAsia="Times" w:hAnsi="Times New Roman" w:cs="Times New Roman"/>
          <w:i/>
          <w:iCs/>
          <w:color w:val="000000"/>
          <w:sz w:val="24"/>
          <w:szCs w:val="24"/>
        </w:rPr>
        <w:t>. o verejnom obstarávaní a o zmene a doplnení niektorých zákonov.</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1"/>
        <w:spacing w:before="161" w:after="161"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Zmluvné strany</w:t>
      </w:r>
    </w:p>
    <w:tbl>
      <w:tblPr>
        <w:tblW w:w="5000" w:type="pct"/>
        <w:tblBorders>
          <w:bottom w:val="single" w:sz="6" w:space="0" w:color="000000"/>
        </w:tblBorders>
        <w:tblCellMar>
          <w:left w:w="0" w:type="dxa"/>
          <w:bottom w:w="75" w:type="dxa"/>
          <w:right w:w="0" w:type="dxa"/>
        </w:tblCellMar>
        <w:tblLook w:val="04A0" w:firstRow="1" w:lastRow="0" w:firstColumn="1" w:lastColumn="0" w:noHBand="0" w:noVBand="1"/>
      </w:tblPr>
      <w:tblGrid>
        <w:gridCol w:w="9752"/>
      </w:tblGrid>
      <w:tr w:rsidR="005434AF" w:rsidRPr="004F2E76">
        <w:tc>
          <w:tcPr>
            <w:tcW w:w="5000" w:type="pct"/>
            <w:tcMar>
              <w:top w:w="0" w:type="dxa"/>
              <w:left w:w="0" w:type="dxa"/>
              <w:bottom w:w="75" w:type="dxa"/>
              <w:right w:w="0" w:type="dxa"/>
            </w:tcMar>
            <w:vAlign w:val="center"/>
          </w:tcPr>
          <w:p w:rsidR="005434AF" w:rsidRPr="004F2E76" w:rsidRDefault="00000000">
            <w:pPr>
              <w:spacing w:after="0"/>
              <w:rPr>
                <w:rFonts w:ascii="Times New Roman" w:hAnsi="Times New Roman" w:cs="Times New Roman"/>
                <w:sz w:val="24"/>
                <w:szCs w:val="24"/>
              </w:rPr>
            </w:pPr>
            <w:r w:rsidRPr="004F2E76">
              <w:rPr>
                <w:rFonts w:ascii="Times New Roman" w:eastAsia="Times" w:hAnsi="Times New Roman" w:cs="Times New Roman"/>
                <w:b/>
                <w:bCs/>
                <w:color w:val="000000"/>
                <w:sz w:val="24"/>
                <w:szCs w:val="24"/>
              </w:rPr>
              <w:t>Kupujúci:</w:t>
            </w:r>
          </w:p>
        </w:tc>
      </w:tr>
    </w:tbl>
    <w:p w:rsidR="005434AF" w:rsidRPr="004F2E76" w:rsidRDefault="00000000">
      <w:pPr>
        <w:spacing w:after="0" w:line="240" w:lineRule="auto"/>
        <w:rPr>
          <w:rFonts w:ascii="Times New Roman" w:hAnsi="Times New Roman" w:cs="Times New Roman"/>
          <w:sz w:val="24"/>
          <w:szCs w:val="24"/>
        </w:rPr>
      </w:pPr>
      <w:r w:rsidRPr="004F2E76">
        <w:rPr>
          <w:rFonts w:ascii="Times New Roman" w:hAnsi="Times New Roman" w:cs="Times New Roman"/>
          <w:sz w:val="24"/>
          <w:szCs w:val="24"/>
        </w:rPr>
        <w:br/>
      </w:r>
    </w:p>
    <w:tbl>
      <w:tblPr>
        <w:tblW w:w="0" w:type="auto"/>
        <w:tblCellSpacing w:w="20" w:type="dxa"/>
        <w:tblCellMar>
          <w:left w:w="10" w:type="dxa"/>
          <w:right w:w="10" w:type="dxa"/>
        </w:tblCellMar>
        <w:tblLook w:val="04A0" w:firstRow="1" w:lastRow="0" w:firstColumn="1" w:lastColumn="0" w:noHBand="0" w:noVBand="1"/>
      </w:tblPr>
      <w:tblGrid>
        <w:gridCol w:w="1934"/>
        <w:gridCol w:w="4887"/>
      </w:tblGrid>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Obchodné meno:</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Obec Hodruša - Hámre</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Sídlo:</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Ho</w:t>
            </w:r>
            <w:r w:rsidR="00335B63">
              <w:rPr>
                <w:rFonts w:ascii="Times New Roman" w:eastAsia="Times" w:hAnsi="Times New Roman" w:cs="Times New Roman"/>
                <w:b/>
                <w:bCs/>
                <w:color w:val="000000"/>
                <w:sz w:val="24"/>
                <w:szCs w:val="24"/>
              </w:rPr>
              <w:t>d</w:t>
            </w:r>
            <w:r w:rsidRPr="004F2E76">
              <w:rPr>
                <w:rFonts w:ascii="Times New Roman" w:eastAsia="Times" w:hAnsi="Times New Roman" w:cs="Times New Roman"/>
                <w:b/>
                <w:bCs/>
                <w:color w:val="000000"/>
                <w:sz w:val="24"/>
                <w:szCs w:val="24"/>
              </w:rPr>
              <w:t>ruša - Hámre 185, 96661 Hodruša-Hámre</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IČO:</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00320617</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DIČ:</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2021111389</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Konateľ:</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Jozef </w:t>
            </w:r>
            <w:proofErr w:type="spellStart"/>
            <w:r w:rsidRPr="004F2E76">
              <w:rPr>
                <w:rFonts w:ascii="Times New Roman" w:eastAsia="Times" w:hAnsi="Times New Roman" w:cs="Times New Roman"/>
                <w:b/>
                <w:bCs/>
                <w:color w:val="000000"/>
                <w:sz w:val="24"/>
                <w:szCs w:val="24"/>
              </w:rPr>
              <w:t>Uram</w:t>
            </w:r>
            <w:proofErr w:type="spellEnd"/>
            <w:r w:rsidRPr="004F2E76">
              <w:rPr>
                <w:rFonts w:ascii="Times New Roman" w:eastAsia="Times" w:hAnsi="Times New Roman" w:cs="Times New Roman"/>
                <w:b/>
                <w:bCs/>
                <w:color w:val="000000"/>
                <w:sz w:val="24"/>
                <w:szCs w:val="24"/>
              </w:rPr>
              <w:t xml:space="preserve"> - starosta obce</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IBAN:</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Telefón:</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0908 933 036</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Email:</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starosta@hodrusa-hamre.sk</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sz w:val="24"/>
                <w:szCs w:val="24"/>
              </w:rPr>
            </w:pPr>
            <w:r w:rsidRPr="004F2E76">
              <w:rPr>
                <w:rFonts w:ascii="Times New Roman" w:eastAsia="Times" w:hAnsi="Times New Roman" w:cs="Times New Roman"/>
                <w:color w:val="000000"/>
                <w:sz w:val="24"/>
                <w:szCs w:val="24"/>
              </w:rPr>
              <w:t> </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sz w:val="24"/>
                <w:szCs w:val="24"/>
              </w:rPr>
            </w:pPr>
            <w:r w:rsidRPr="004F2E76">
              <w:rPr>
                <w:rFonts w:ascii="Times New Roman" w:eastAsia="Times" w:hAnsi="Times New Roman" w:cs="Times New Roman"/>
                <w:color w:val="000000"/>
                <w:sz w:val="24"/>
                <w:szCs w:val="24"/>
              </w:rPr>
              <w:t> </w:t>
            </w:r>
          </w:p>
        </w:tc>
      </w:tr>
    </w:tbl>
    <w:p w:rsidR="005434AF" w:rsidRPr="004F2E76" w:rsidRDefault="00000000">
      <w:pPr>
        <w:spacing w:before="269" w:after="269" w:line="240" w:lineRule="auto"/>
        <w:rPr>
          <w:rFonts w:ascii="Times New Roman" w:hAnsi="Times New Roman" w:cs="Times New Roman"/>
          <w:sz w:val="24"/>
          <w:szCs w:val="24"/>
        </w:rPr>
      </w:pPr>
      <w:r w:rsidRPr="004F2E76">
        <w:rPr>
          <w:rFonts w:ascii="Times New Roman" w:eastAsia="Times" w:hAnsi="Times New Roman" w:cs="Times New Roman"/>
          <w:i/>
          <w:iCs/>
          <w:color w:val="000000"/>
          <w:sz w:val="24"/>
          <w:szCs w:val="24"/>
        </w:rPr>
        <w:t>(ďalej len „Kupujúci“)</w:t>
      </w:r>
    </w:p>
    <w:tbl>
      <w:tblPr>
        <w:tblW w:w="5000" w:type="pct"/>
        <w:tblBorders>
          <w:bottom w:val="single" w:sz="6" w:space="0" w:color="000000"/>
        </w:tblBorders>
        <w:tblCellMar>
          <w:left w:w="0" w:type="dxa"/>
          <w:bottom w:w="75" w:type="dxa"/>
          <w:right w:w="0" w:type="dxa"/>
        </w:tblCellMar>
        <w:tblLook w:val="04A0" w:firstRow="1" w:lastRow="0" w:firstColumn="1" w:lastColumn="0" w:noHBand="0" w:noVBand="1"/>
      </w:tblPr>
      <w:tblGrid>
        <w:gridCol w:w="9752"/>
      </w:tblGrid>
      <w:tr w:rsidR="005434AF" w:rsidRPr="004F2E76">
        <w:tc>
          <w:tcPr>
            <w:tcW w:w="5000" w:type="pct"/>
            <w:tcMar>
              <w:top w:w="0" w:type="dxa"/>
              <w:left w:w="0" w:type="dxa"/>
              <w:bottom w:w="75" w:type="dxa"/>
              <w:right w:w="0" w:type="dxa"/>
            </w:tcMar>
            <w:vAlign w:val="center"/>
          </w:tcPr>
          <w:p w:rsidR="005434AF" w:rsidRPr="004F2E76" w:rsidRDefault="00000000">
            <w:pPr>
              <w:spacing w:after="0"/>
              <w:rPr>
                <w:rFonts w:ascii="Times New Roman" w:hAnsi="Times New Roman" w:cs="Times New Roman"/>
                <w:sz w:val="24"/>
                <w:szCs w:val="24"/>
              </w:rPr>
            </w:pPr>
            <w:r w:rsidRPr="004F2E76">
              <w:rPr>
                <w:rFonts w:ascii="Times New Roman" w:eastAsia="Times" w:hAnsi="Times New Roman" w:cs="Times New Roman"/>
                <w:b/>
                <w:bCs/>
                <w:color w:val="000000"/>
                <w:sz w:val="24"/>
                <w:szCs w:val="24"/>
              </w:rPr>
              <w:t>Predávajúci:</w:t>
            </w:r>
          </w:p>
        </w:tc>
      </w:tr>
    </w:tbl>
    <w:p w:rsidR="005434AF" w:rsidRPr="004F2E76" w:rsidRDefault="005434AF">
      <w:pPr>
        <w:spacing w:after="0" w:line="14" w:lineRule="exact"/>
        <w:rPr>
          <w:rFonts w:ascii="Times New Roman" w:hAnsi="Times New Roman" w:cs="Times New Roman"/>
          <w:sz w:val="24"/>
          <w:szCs w:val="24"/>
        </w:rPr>
      </w:pPr>
    </w:p>
    <w:tbl>
      <w:tblPr>
        <w:tblW w:w="0" w:type="auto"/>
        <w:tblCellSpacing w:w="20" w:type="dxa"/>
        <w:tblCellMar>
          <w:left w:w="10" w:type="dxa"/>
          <w:right w:w="10" w:type="dxa"/>
        </w:tblCellMar>
        <w:tblLook w:val="04A0" w:firstRow="1" w:lastRow="0" w:firstColumn="1" w:lastColumn="0" w:noHBand="0" w:noVBand="1"/>
      </w:tblPr>
      <w:tblGrid>
        <w:gridCol w:w="2027"/>
        <w:gridCol w:w="1980"/>
      </w:tblGrid>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Obchodné meno:</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Sídlo:</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IČO: </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DIČ: </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IČ DPH:</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IBAN:</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Štatutárny orgán:</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Telefón:</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Email: </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w:t>
            </w:r>
          </w:p>
        </w:tc>
      </w:tr>
      <w:tr w:rsidR="005434AF" w:rsidRPr="004F2E76">
        <w:trPr>
          <w:tblCellSpacing w:w="20" w:type="dxa"/>
        </w:trPr>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sz w:val="24"/>
                <w:szCs w:val="24"/>
              </w:rPr>
            </w:pPr>
            <w:r w:rsidRPr="004F2E76">
              <w:rPr>
                <w:rFonts w:ascii="Times New Roman" w:eastAsia="Times" w:hAnsi="Times New Roman" w:cs="Times New Roman"/>
                <w:color w:val="000000"/>
                <w:sz w:val="24"/>
                <w:szCs w:val="24"/>
              </w:rPr>
              <w:t> </w:t>
            </w:r>
          </w:p>
        </w:tc>
        <w:tc>
          <w:tcPr>
            <w:tcW w:w="0" w:type="auto"/>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sz w:val="24"/>
                <w:szCs w:val="24"/>
              </w:rPr>
            </w:pPr>
            <w:r w:rsidRPr="004F2E76">
              <w:rPr>
                <w:rFonts w:ascii="Times New Roman" w:eastAsia="Times" w:hAnsi="Times New Roman" w:cs="Times New Roman"/>
                <w:color w:val="000000"/>
                <w:sz w:val="24"/>
                <w:szCs w:val="24"/>
              </w:rPr>
              <w:t> </w:t>
            </w:r>
          </w:p>
        </w:tc>
      </w:tr>
    </w:tbl>
    <w:p w:rsidR="005434AF" w:rsidRPr="004F2E76" w:rsidRDefault="00000000">
      <w:p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 </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Predávajúci .............................. platcom DPH.</w:t>
      </w:r>
    </w:p>
    <w:p w:rsidR="005434AF" w:rsidRPr="004F2E76" w:rsidRDefault="00000000">
      <w:pPr>
        <w:spacing w:before="269" w:after="269" w:line="240" w:lineRule="auto"/>
        <w:rPr>
          <w:rFonts w:ascii="Times New Roman" w:hAnsi="Times New Roman" w:cs="Times New Roman"/>
          <w:sz w:val="24"/>
          <w:szCs w:val="24"/>
        </w:rPr>
      </w:pPr>
      <w:r w:rsidRPr="004F2E76">
        <w:rPr>
          <w:rFonts w:ascii="Times New Roman" w:eastAsia="Times" w:hAnsi="Times New Roman" w:cs="Times New Roman"/>
          <w:i/>
          <w:iCs/>
          <w:color w:val="000000"/>
          <w:sz w:val="24"/>
          <w:szCs w:val="24"/>
        </w:rPr>
        <w:t>(ďalej len „Predávajúci“)</w:t>
      </w:r>
    </w:p>
    <w:p w:rsidR="004F2E76" w:rsidRPr="004F2E76" w:rsidRDefault="00000000">
      <w:pPr>
        <w:spacing w:before="269" w:after="269" w:line="240" w:lineRule="auto"/>
        <w:rPr>
          <w:rFonts w:ascii="Times New Roman" w:eastAsia="Times" w:hAnsi="Times New Roman" w:cs="Times New Roman"/>
          <w:color w:val="000000"/>
          <w:sz w:val="24"/>
          <w:szCs w:val="24"/>
        </w:rPr>
      </w:pPr>
      <w:r w:rsidRPr="004F2E76">
        <w:rPr>
          <w:rFonts w:ascii="Times New Roman" w:eastAsia="Times" w:hAnsi="Times New Roman" w:cs="Times New Roman"/>
          <w:color w:val="000000"/>
          <w:sz w:val="24"/>
          <w:szCs w:val="24"/>
        </w:rPr>
        <w:t>uzavreli túto</w:t>
      </w:r>
    </w:p>
    <w:p w:rsidR="005434AF" w:rsidRPr="004F2E76" w:rsidRDefault="005434AF">
      <w:pPr>
        <w:spacing w:after="0" w:line="240" w:lineRule="auto"/>
        <w:rPr>
          <w:rFonts w:ascii="Times New Roman" w:hAnsi="Times New Roman" w:cs="Times New Roman"/>
          <w:sz w:val="24"/>
          <w:szCs w:val="24"/>
        </w:rPr>
      </w:pPr>
    </w:p>
    <w:p w:rsidR="001A3E3E" w:rsidRPr="001A3E3E" w:rsidRDefault="001A3E3E" w:rsidP="001A3E3E">
      <w:pPr>
        <w:pStyle w:val="Nadpis1"/>
        <w:spacing w:before="161" w:after="161" w:line="240" w:lineRule="auto"/>
        <w:jc w:val="center"/>
        <w:rPr>
          <w:rFonts w:ascii="Times New Roman" w:hAnsi="Times New Roman" w:cs="Times New Roman"/>
          <w:color w:val="FF0000"/>
          <w:sz w:val="24"/>
          <w:szCs w:val="24"/>
        </w:rPr>
      </w:pPr>
      <w:r w:rsidRPr="001A3E3E">
        <w:rPr>
          <w:rFonts w:ascii="Times New Roman" w:eastAsia="Times" w:hAnsi="Times New Roman" w:cs="Times New Roman"/>
          <w:color w:val="000000"/>
          <w:sz w:val="24"/>
          <w:szCs w:val="24"/>
        </w:rPr>
        <w:t>Kúpn</w:t>
      </w:r>
      <w:r>
        <w:rPr>
          <w:rFonts w:ascii="Times New Roman" w:eastAsia="Times" w:hAnsi="Times New Roman" w:cs="Times New Roman"/>
          <w:color w:val="000000"/>
          <w:sz w:val="24"/>
          <w:szCs w:val="24"/>
        </w:rPr>
        <w:t>u</w:t>
      </w:r>
      <w:r w:rsidRPr="001A3E3E">
        <w:rPr>
          <w:rFonts w:ascii="Times New Roman" w:eastAsia="Times" w:hAnsi="Times New Roman" w:cs="Times New Roman"/>
          <w:color w:val="000000"/>
          <w:sz w:val="24"/>
          <w:szCs w:val="24"/>
        </w:rPr>
        <w:t xml:space="preserve"> zmluva - </w:t>
      </w:r>
      <w:r w:rsidRPr="001A3E3E">
        <w:rPr>
          <w:rFonts w:ascii="Times New Roman" w:hAnsi="Times New Roman" w:cs="Times New Roman"/>
          <w:color w:val="262626"/>
          <w:sz w:val="24"/>
          <w:szCs w:val="24"/>
        </w:rPr>
        <w:t>Zariadenie pre domov dôchodcov</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Úvodné ustanovenia</w:t>
      </w:r>
    </w:p>
    <w:p w:rsidR="005434AF" w:rsidRPr="004F2E76" w:rsidRDefault="00000000">
      <w:pPr>
        <w:spacing w:before="269" w:after="269" w:line="240" w:lineRule="auto"/>
        <w:jc w:val="both"/>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1.1 Táto zmluva je výsledkom</w:t>
      </w:r>
      <w:r w:rsidR="004F2E76" w:rsidRPr="004F2E76">
        <w:rPr>
          <w:rFonts w:ascii="Times New Roman" w:eastAsia="Times" w:hAnsi="Times New Roman" w:cs="Times New Roman"/>
          <w:b/>
          <w:bCs/>
          <w:color w:val="000000"/>
          <w:sz w:val="24"/>
          <w:szCs w:val="24"/>
        </w:rPr>
        <w:t xml:space="preserve"> </w:t>
      </w:r>
      <w:r w:rsidRPr="004F2E76">
        <w:rPr>
          <w:rFonts w:ascii="Times New Roman" w:eastAsia="Times" w:hAnsi="Times New Roman" w:cs="Times New Roman"/>
          <w:b/>
          <w:bCs/>
          <w:color w:val="000000"/>
          <w:sz w:val="24"/>
          <w:szCs w:val="24"/>
        </w:rPr>
        <w:t xml:space="preserve"> </w:t>
      </w:r>
      <w:r w:rsidR="004F2E76" w:rsidRPr="004F2E76">
        <w:rPr>
          <w:rFonts w:ascii="Times New Roman" w:eastAsia="Times" w:hAnsi="Times New Roman" w:cs="Times New Roman"/>
          <w:b/>
          <w:bCs/>
          <w:color w:val="000000"/>
          <w:sz w:val="24"/>
          <w:szCs w:val="24"/>
        </w:rPr>
        <w:t xml:space="preserve">prieskumu trhu v </w:t>
      </w:r>
      <w:r w:rsidRPr="004F2E76">
        <w:rPr>
          <w:rFonts w:ascii="Times New Roman" w:eastAsia="Times" w:hAnsi="Times New Roman" w:cs="Times New Roman"/>
          <w:b/>
          <w:bCs/>
          <w:color w:val="000000"/>
          <w:sz w:val="24"/>
          <w:szCs w:val="24"/>
        </w:rPr>
        <w:t>súlade so zákonom č. 343/2015 Z. z. o verejnom obstarávaní a o zmene a doplnení niektorých zákonov, v znení neskorších predpisov (ďalej len „</w:t>
      </w:r>
      <w:proofErr w:type="spellStart"/>
      <w:r w:rsidRPr="004F2E76">
        <w:rPr>
          <w:rFonts w:ascii="Times New Roman" w:eastAsia="Times" w:hAnsi="Times New Roman" w:cs="Times New Roman"/>
          <w:b/>
          <w:bCs/>
          <w:color w:val="000000"/>
          <w:sz w:val="24"/>
          <w:szCs w:val="24"/>
        </w:rPr>
        <w:t>ZoVO</w:t>
      </w:r>
      <w:proofErr w:type="spellEnd"/>
      <w:r w:rsidRPr="004F2E76">
        <w:rPr>
          <w:rFonts w:ascii="Times New Roman" w:eastAsia="Times" w:hAnsi="Times New Roman" w:cs="Times New Roman"/>
          <w:b/>
          <w:bCs/>
          <w:color w:val="000000"/>
          <w:sz w:val="24"/>
          <w:szCs w:val="24"/>
        </w:rPr>
        <w:t>“).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1.2 Podkladom pre uzatvorenie tejto Zmluvy je ponuka úspešného uchádzača, predložená Predávajúcim na základe Výzvy na predloženie cenovej ponuky podľa bodu 1.1 tohto článku. </w:t>
      </w:r>
    </w:p>
    <w:p w:rsidR="005434AF" w:rsidRPr="001A3E3E" w:rsidRDefault="00000000">
      <w:pPr>
        <w:spacing w:before="269" w:after="269" w:line="240" w:lineRule="auto"/>
        <w:jc w:val="both"/>
        <w:rPr>
          <w:rFonts w:ascii="Times New Roman" w:hAnsi="Times New Roman" w:cs="Times New Roman"/>
          <w:color w:val="000000" w:themeColor="text1"/>
          <w:sz w:val="24"/>
          <w:szCs w:val="24"/>
        </w:rPr>
      </w:pPr>
      <w:r w:rsidRPr="001A3E3E">
        <w:rPr>
          <w:rFonts w:ascii="Times New Roman" w:eastAsia="Times" w:hAnsi="Times New Roman" w:cs="Times New Roman"/>
          <w:b/>
          <w:bCs/>
          <w:color w:val="000000"/>
          <w:sz w:val="24"/>
          <w:szCs w:val="24"/>
        </w:rPr>
        <w:t>1.3 Predávajúci berie na vedomie, že na zaplatenie ceny Tovaru budú použité prostriedky poskytnuté z</w:t>
      </w:r>
      <w:r w:rsidR="001A3E3E" w:rsidRPr="001A3E3E">
        <w:rPr>
          <w:rFonts w:ascii="Times New Roman" w:eastAsia="Times" w:hAnsi="Times New Roman" w:cs="Times New Roman"/>
          <w:b/>
          <w:bCs/>
          <w:color w:val="000000"/>
          <w:sz w:val="24"/>
          <w:szCs w:val="24"/>
        </w:rPr>
        <w:t xml:space="preserve"> dotácie </w:t>
      </w:r>
      <w:r w:rsidR="004F2E76" w:rsidRPr="001A3E3E">
        <w:rPr>
          <w:rFonts w:ascii="Times New Roman" w:eastAsia="Times" w:hAnsi="Times New Roman" w:cs="Times New Roman"/>
          <w:b/>
          <w:bCs/>
          <w:color w:val="000000" w:themeColor="text1"/>
          <w:sz w:val="24"/>
          <w:szCs w:val="24"/>
        </w:rPr>
        <w:t>-</w:t>
      </w:r>
      <w:r w:rsidR="004F2E76" w:rsidRPr="001A3E3E">
        <w:rPr>
          <w:rFonts w:ascii="Times New Roman" w:eastAsia="Times" w:hAnsi="Times New Roman" w:cs="Times New Roman"/>
          <w:color w:val="000000" w:themeColor="text1"/>
          <w:sz w:val="24"/>
          <w:szCs w:val="24"/>
        </w:rPr>
        <w:t xml:space="preserve">  </w:t>
      </w:r>
      <w:r w:rsidR="004F2E76" w:rsidRPr="001A3E3E">
        <w:rPr>
          <w:rStyle w:val="Vrazn"/>
          <w:rFonts w:ascii="Times New Roman" w:hAnsi="Times New Roman" w:cs="Times New Roman"/>
          <w:color w:val="000000" w:themeColor="text1"/>
          <w:sz w:val="24"/>
          <w:szCs w:val="24"/>
        </w:rPr>
        <w:t xml:space="preserve">Ministerstvo práce sociálnych vecí a rodiny. </w:t>
      </w:r>
      <w:r w:rsidRPr="001A3E3E">
        <w:rPr>
          <w:rFonts w:ascii="Times New Roman" w:eastAsia="Times" w:hAnsi="Times New Roman" w:cs="Times New Roman"/>
          <w:color w:val="000000" w:themeColor="text1"/>
          <w:sz w:val="24"/>
          <w:szCs w:val="24"/>
        </w:rPr>
        <w:t xml:space="preserve">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rsidP="004F2E76">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II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Predmet zmluvy</w:t>
      </w:r>
    </w:p>
    <w:p w:rsidR="001A3E3E" w:rsidRDefault="00000000" w:rsidP="004F2E76">
      <w:pPr>
        <w:spacing w:before="269" w:after="269" w:line="240" w:lineRule="auto"/>
        <w:rPr>
          <w:rFonts w:ascii="Times New Roman" w:eastAsia="Times" w:hAnsi="Times New Roman" w:cs="Times New Roman"/>
          <w:color w:val="000000"/>
          <w:sz w:val="24"/>
          <w:szCs w:val="24"/>
        </w:rPr>
      </w:pPr>
      <w:r w:rsidRPr="004F2E76">
        <w:rPr>
          <w:rFonts w:ascii="Times New Roman" w:eastAsia="Times" w:hAnsi="Times New Roman" w:cs="Times New Roman"/>
          <w:color w:val="000000"/>
          <w:sz w:val="24"/>
          <w:szCs w:val="24"/>
        </w:rPr>
        <w:t>2.1 Predmetom Zmluvy je záväzok Predávajúceho dodať Kupujúcemu riadne a včas tovar v nasledovnom rozsahu a</w:t>
      </w:r>
      <w:r w:rsidR="00335B63">
        <w:rPr>
          <w:rFonts w:ascii="Times New Roman" w:eastAsia="Times" w:hAnsi="Times New Roman" w:cs="Times New Roman"/>
          <w:color w:val="000000"/>
          <w:sz w:val="24"/>
          <w:szCs w:val="24"/>
        </w:rPr>
        <w:t> </w:t>
      </w:r>
      <w:r w:rsidRPr="004F2E76">
        <w:rPr>
          <w:rFonts w:ascii="Times New Roman" w:eastAsia="Times" w:hAnsi="Times New Roman" w:cs="Times New Roman"/>
          <w:color w:val="000000"/>
          <w:sz w:val="24"/>
          <w:szCs w:val="24"/>
        </w:rPr>
        <w:t>množstve</w:t>
      </w:r>
      <w:r w:rsidR="00335B63">
        <w:rPr>
          <w:rFonts w:ascii="Times New Roman" w:eastAsia="Times" w:hAnsi="Times New Roman" w:cs="Times New Roman"/>
          <w:color w:val="000000"/>
          <w:sz w:val="24"/>
          <w:szCs w:val="24"/>
        </w:rPr>
        <w:t xml:space="preserve"> vrátane montáže </w:t>
      </w:r>
      <w:r w:rsidRPr="004F2E76">
        <w:rPr>
          <w:rFonts w:ascii="Times New Roman" w:eastAsia="Times" w:hAnsi="Times New Roman" w:cs="Times New Roman"/>
          <w:color w:val="000000"/>
          <w:sz w:val="24"/>
          <w:szCs w:val="24"/>
        </w:rPr>
        <w:t xml:space="preserve"> (ďalej len „Tovar“): </w:t>
      </w:r>
    </w:p>
    <w:p w:rsidR="001A3E3E" w:rsidRPr="001A3E3E" w:rsidRDefault="001A3E3E" w:rsidP="004F2E76">
      <w:pPr>
        <w:spacing w:before="269" w:after="269" w:line="240" w:lineRule="auto"/>
        <w:rPr>
          <w:rFonts w:ascii="Times New Roman" w:eastAsia="Times" w:hAnsi="Times New Roman" w:cs="Times New Roman"/>
          <w:color w:val="000000"/>
          <w:sz w:val="24"/>
          <w:szCs w:val="24"/>
        </w:rPr>
      </w:pPr>
    </w:p>
    <w:p w:rsidR="001A3E3E" w:rsidRPr="001A3E3E" w:rsidRDefault="001A3E3E" w:rsidP="001A3E3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1A3E3E">
        <w:rPr>
          <w:rFonts w:ascii="Times New Roman" w:eastAsia="Times New Roman" w:hAnsi="Times New Roman" w:cs="Times New Roman"/>
          <w:b/>
          <w:bCs/>
          <w:color w:val="000000"/>
          <w:sz w:val="24"/>
          <w:szCs w:val="24"/>
        </w:rPr>
        <w:t>Elektrická polohovacia posteľ - 20 ks</w:t>
      </w:r>
    </w:p>
    <w:p w:rsidR="001A3E3E" w:rsidRPr="001A3E3E" w:rsidRDefault="001A3E3E" w:rsidP="001A3E3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1A3E3E">
        <w:rPr>
          <w:rFonts w:ascii="Times New Roman" w:eastAsia="Times New Roman" w:hAnsi="Times New Roman" w:cs="Times New Roman"/>
          <w:b/>
          <w:bCs/>
          <w:color w:val="000000"/>
          <w:sz w:val="24"/>
          <w:szCs w:val="24"/>
        </w:rPr>
        <w:t>Šatníková skriňa -  10 ks</w:t>
      </w:r>
    </w:p>
    <w:p w:rsidR="001A3E3E" w:rsidRPr="001A3E3E" w:rsidRDefault="001A3E3E" w:rsidP="001A3E3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1A3E3E">
        <w:rPr>
          <w:rFonts w:ascii="Times New Roman" w:eastAsia="Times New Roman" w:hAnsi="Times New Roman" w:cs="Times New Roman"/>
          <w:b/>
          <w:bCs/>
          <w:color w:val="000000"/>
          <w:sz w:val="24"/>
          <w:szCs w:val="24"/>
        </w:rPr>
        <w:t>Nočný stolík - 15 ks</w:t>
      </w:r>
    </w:p>
    <w:p w:rsidR="001A3E3E" w:rsidRPr="001A3E3E" w:rsidRDefault="001A3E3E" w:rsidP="001A3E3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1A3E3E">
        <w:rPr>
          <w:rFonts w:ascii="Times New Roman" w:eastAsia="Times New Roman" w:hAnsi="Times New Roman" w:cs="Times New Roman"/>
          <w:b/>
          <w:bCs/>
          <w:color w:val="000000"/>
          <w:sz w:val="24"/>
          <w:szCs w:val="24"/>
        </w:rPr>
        <w:t>Antidekubitný</w:t>
      </w:r>
      <w:proofErr w:type="spellEnd"/>
      <w:r w:rsidRPr="001A3E3E">
        <w:rPr>
          <w:rFonts w:ascii="Times New Roman" w:eastAsia="Times New Roman" w:hAnsi="Times New Roman" w:cs="Times New Roman"/>
          <w:b/>
          <w:bCs/>
          <w:color w:val="000000"/>
          <w:sz w:val="24"/>
          <w:szCs w:val="24"/>
        </w:rPr>
        <w:t xml:space="preserve"> matrac - 20 ks</w:t>
      </w:r>
    </w:p>
    <w:p w:rsidR="00703A34" w:rsidRDefault="001A3E3E" w:rsidP="001A3E3E">
      <w:pPr>
        <w:spacing w:before="100" w:beforeAutospacing="1" w:after="100" w:afterAutospacing="1" w:line="240" w:lineRule="auto"/>
        <w:ind w:left="720"/>
        <w:rPr>
          <w:rFonts w:ascii="Times New Roman" w:eastAsia="Times New Roman" w:hAnsi="Times New Roman" w:cs="Times New Roman"/>
          <w:b/>
          <w:bCs/>
          <w:color w:val="000000"/>
          <w:sz w:val="24"/>
          <w:szCs w:val="24"/>
        </w:rPr>
      </w:pPr>
      <w:r w:rsidRPr="001A3E3E">
        <w:rPr>
          <w:rFonts w:ascii="Times New Roman" w:eastAsia="Times New Roman" w:hAnsi="Times New Roman" w:cs="Times New Roman"/>
          <w:b/>
          <w:bCs/>
          <w:color w:val="000000"/>
          <w:sz w:val="24"/>
          <w:szCs w:val="24"/>
        </w:rPr>
        <w:t>Doplní sa špecifikácia na základe preloženej cenovej ponuky</w:t>
      </w:r>
      <w:r>
        <w:rPr>
          <w:rFonts w:ascii="Times New Roman" w:eastAsia="Times New Roman" w:hAnsi="Times New Roman" w:cs="Times New Roman"/>
          <w:b/>
          <w:bCs/>
          <w:color w:val="000000"/>
          <w:sz w:val="24"/>
          <w:szCs w:val="24"/>
        </w:rPr>
        <w:t xml:space="preserve"> – príloha.</w:t>
      </w:r>
    </w:p>
    <w:p w:rsidR="005434AF" w:rsidRPr="001A3E3E" w:rsidRDefault="00703A34" w:rsidP="001A3E3E">
      <w:pPr>
        <w:spacing w:before="100" w:beforeAutospacing="1" w:after="100" w:afterAutospacing="1"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Predávajúci zabezpečí montáž.</w:t>
      </w:r>
      <w:r w:rsidR="001A3E3E" w:rsidRPr="001A3E3E">
        <w:rPr>
          <w:rFonts w:ascii="Times New Roman" w:hAnsi="Times New Roman" w:cs="Times New Roman"/>
          <w:b/>
          <w:bCs/>
          <w:sz w:val="24"/>
          <w:szCs w:val="24"/>
        </w:rPr>
        <w:br/>
      </w:r>
      <w:r w:rsidR="001A3E3E" w:rsidRPr="001A3E3E">
        <w:rPr>
          <w:rFonts w:ascii="Times New Roman" w:hAnsi="Times New Roman" w:cs="Times New Roman"/>
          <w:sz w:val="24"/>
          <w:szCs w:val="24"/>
        </w:rPr>
        <w:br/>
      </w:r>
      <w:r w:rsidR="001A3E3E" w:rsidRPr="001A3E3E">
        <w:rPr>
          <w:rFonts w:ascii="Times New Roman" w:hAnsi="Times New Roman" w:cs="Times New Roman"/>
          <w:sz w:val="24"/>
          <w:szCs w:val="24"/>
        </w:rPr>
        <w:br/>
      </w:r>
      <w:r w:rsidR="001A3E3E" w:rsidRPr="001A3E3E">
        <w:rPr>
          <w:rFonts w:ascii="Times New Roman" w:eastAsia="Times" w:hAnsi="Times New Roman" w:cs="Times New Roman"/>
          <w:b/>
          <w:bCs/>
          <w:color w:val="000000"/>
          <w:sz w:val="24"/>
          <w:szCs w:val="24"/>
        </w:rPr>
        <w:t xml:space="preserve">Za Tovar sa Kupujúci zaväzuje zaplatiť Predávajúcemu dohodnutú cenu.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2.2 Predávajúci sa na základe tejto Zmluvy zaväzuje dodať Tovar vrátane poskytnutia súvisiacich služieb, v súlade s opisom predmetu zákazky zverejneným vo verejnom obstarávaní podľa bodu 1.1.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2.3 Zmluvné strany pre vysvetlenie uvádzajú, že za súvisiace služby s dodaním Tovaru sa rozumie najmä, no nie výlučne, dodanie tovaru na miesto určenia spojené s vyložením Tovaru</w:t>
      </w:r>
      <w:r w:rsidR="005A7547">
        <w:rPr>
          <w:rFonts w:ascii="Times New Roman" w:eastAsia="Times" w:hAnsi="Times New Roman" w:cs="Times New Roman"/>
          <w:color w:val="000000"/>
          <w:sz w:val="24"/>
          <w:szCs w:val="24"/>
        </w:rPr>
        <w:t xml:space="preserve"> a Montážou.</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lastRenderedPageBreak/>
        <w:t>Článok III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Čas a miesto plnenia</w:t>
      </w:r>
    </w:p>
    <w:p w:rsidR="005434AF" w:rsidRPr="004F2E76" w:rsidRDefault="00000000">
      <w:pPr>
        <w:spacing w:before="269" w:after="269" w:line="240" w:lineRule="auto"/>
        <w:jc w:val="both"/>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3.1 Predávajúci sa zaväzuje dodať Tovar Predávajúcemu v lehote najneskôr do </w:t>
      </w:r>
      <w:r w:rsidR="004F2E76" w:rsidRPr="004F2E76">
        <w:rPr>
          <w:rFonts w:ascii="Times New Roman" w:eastAsia="Times" w:hAnsi="Times New Roman" w:cs="Times New Roman"/>
          <w:b/>
          <w:bCs/>
          <w:color w:val="000000"/>
          <w:sz w:val="24"/>
          <w:szCs w:val="24"/>
        </w:rPr>
        <w:t>14</w:t>
      </w:r>
      <w:r w:rsidRPr="004F2E76">
        <w:rPr>
          <w:rFonts w:ascii="Times New Roman" w:eastAsia="Times" w:hAnsi="Times New Roman" w:cs="Times New Roman"/>
          <w:b/>
          <w:bCs/>
          <w:color w:val="000000"/>
          <w:sz w:val="24"/>
          <w:szCs w:val="24"/>
        </w:rPr>
        <w:t xml:space="preserve"> dní odo dňa </w:t>
      </w:r>
      <w:r w:rsidR="004F2E76" w:rsidRPr="004F2E76">
        <w:rPr>
          <w:rFonts w:ascii="Times New Roman" w:eastAsia="Times" w:hAnsi="Times New Roman" w:cs="Times New Roman"/>
          <w:b/>
          <w:bCs/>
          <w:color w:val="000000"/>
          <w:sz w:val="24"/>
          <w:szCs w:val="24"/>
        </w:rPr>
        <w:t xml:space="preserve">podpisu tejto </w:t>
      </w:r>
      <w:r w:rsidRPr="004F2E76">
        <w:rPr>
          <w:rFonts w:ascii="Times New Roman" w:eastAsia="Times" w:hAnsi="Times New Roman" w:cs="Times New Roman"/>
          <w:b/>
          <w:bCs/>
          <w:color w:val="000000"/>
          <w:sz w:val="24"/>
          <w:szCs w:val="24"/>
        </w:rPr>
        <w:t xml:space="preserve"> zmluvy. Miestom dodania Tovaru je Domov dôchodcov a domov sociálnych služieb Societa - Dolné Hámre 283, 966 63 Hodruša - Hámre.</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3.2 Dodanie Tovaru Predávajúcim a prevzatie Tovaru Kupujúcim sa uskutoční na základe písomnej výzvy Predávajúceho, a to najneskôr 3 dni pred dodávkou Tovaru. Za písomnú výzvu podľa predchádzajúcej vety sa považuje aj výzva uskutočnená prostredníctvom e-mailu na adresu Kupujúceho uvedenú v záhlaví tejto Zmluvy.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3.3 Zmluvné strany sa dohodli, že dodávka Tovaru sa bude považovať za splnenú dňom jeho prevzatia. Pričom dodanie a prevzatie Tovaru potvrdia obe zmluvné strany svojim podpisom na príslušnom dodacom liste, ktorý dodací list je upravený v bode 4.3.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IV</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Dodacie podmienky</w:t>
      </w:r>
    </w:p>
    <w:p w:rsidR="005434AF" w:rsidRPr="004F2E76" w:rsidRDefault="00000000">
      <w:p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4.1 Predávajúci sa zaväzuje dodať Tovar Kupujúcemu v súlade s touto zmluvou, Cenovou ponukou a súťažnými podkladmi predloženými do verejného obstarávania špecifikovaného v bode 1.1. Predávajúci sa zaväzuje dodať tovar: </w:t>
      </w:r>
      <w:r w:rsidRPr="004F2E76">
        <w:rPr>
          <w:rFonts w:ascii="Times New Roman" w:hAnsi="Times New Roman" w:cs="Times New Roman"/>
          <w:sz w:val="24"/>
          <w:szCs w:val="24"/>
        </w:rPr>
        <w:br/>
      </w:r>
    </w:p>
    <w:p w:rsidR="005434AF" w:rsidRPr="004F2E76" w:rsidRDefault="00000000">
      <w:pPr>
        <w:numPr>
          <w:ilvl w:val="0"/>
          <w:numId w:val="1"/>
        </w:numPr>
        <w:spacing w:before="240"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v množstve a termíne podľa tejto Zmluvy,</w:t>
      </w:r>
    </w:p>
    <w:p w:rsidR="005434AF" w:rsidRPr="004F2E76" w:rsidRDefault="00000000">
      <w:pPr>
        <w:numPr>
          <w:ilvl w:val="0"/>
          <w:numId w:val="1"/>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s označenými údajmi o výrobcovi Tovaru a v akosti v zmysle platných noriem,</w:t>
      </w:r>
    </w:p>
    <w:p w:rsidR="005434AF" w:rsidRPr="004F2E76" w:rsidRDefault="00000000">
      <w:pPr>
        <w:numPr>
          <w:ilvl w:val="0"/>
          <w:numId w:val="1"/>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nepoškodený a zabezpečený obalom vhodným na prepravu a obalom potrebným na jeho uchovanie a ochranu,</w:t>
      </w:r>
    </w:p>
    <w:p w:rsidR="005434AF" w:rsidRPr="004F2E76" w:rsidRDefault="00000000">
      <w:pPr>
        <w:numPr>
          <w:ilvl w:val="0"/>
          <w:numId w:val="1"/>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spolu so súvisiacou technickou dokumentáciou a návodmi na obsluhu, inštaláciu, údržbu a pod., ak taká potreba vyplýva z povahy Tovaru.</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4.2 Predávajúci je tiež povinný vykonať v súlade s povahou Tovaru tiež montáž, inštaláciu, či nastavenie Tovaru, a to v prípade, ak takéto plnenie vyslovene tvorí súčasť dodávky Tovaru alebo ak to bez akýchkoľvek pochybností vyplýva z povahy Tovaru. </w:t>
      </w:r>
    </w:p>
    <w:p w:rsidR="005434AF" w:rsidRPr="004F2E76" w:rsidRDefault="00000000">
      <w:p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4.3 Predávajúci je povinný súčasne s dodávkou Tovaru doručiť Kupujúcemu aj dodací list v dvoch vyhotoveniach, na ktorom Kupujúci písomne potvrdí prevzatie Tovaru a uvedie prípadné výhrady, ktoré má vo vzťahu k prevzatému Tovaru. Dodací list podľa tohto bodu musí obsahovať: </w:t>
      </w:r>
      <w:r w:rsidRPr="004F2E76">
        <w:rPr>
          <w:rFonts w:ascii="Times New Roman" w:hAnsi="Times New Roman" w:cs="Times New Roman"/>
          <w:sz w:val="24"/>
          <w:szCs w:val="24"/>
        </w:rPr>
        <w:br/>
      </w:r>
    </w:p>
    <w:p w:rsidR="005434AF" w:rsidRPr="004F2E76" w:rsidRDefault="00000000">
      <w:pPr>
        <w:numPr>
          <w:ilvl w:val="0"/>
          <w:numId w:val="2"/>
        </w:numPr>
        <w:spacing w:before="240"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označenie zmluvných strán,</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označenie tovaru v súlade s prílohou č. 1,</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množstvo dodaného tovaru,</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meno a priezvisko preberajúcej osoby,</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meno a priezvisko odovzdávajúcej osoby,</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miesto dodania tovaru,</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dátum prevzatia tovaru,</w:t>
      </w:r>
    </w:p>
    <w:p w:rsidR="005434AF" w:rsidRPr="004F2E76" w:rsidRDefault="00000000">
      <w:pPr>
        <w:numPr>
          <w:ilvl w:val="0"/>
          <w:numId w:val="2"/>
        </w:num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podpis preberajúcej a odovzdávajúcej osoby a informáciu či ide o riadne dodaný tovar alebo tovar s nedostatkami.</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lastRenderedPageBreak/>
        <w:t xml:space="preserve">4.4 </w:t>
      </w:r>
      <w:r w:rsidR="00335B63">
        <w:rPr>
          <w:rFonts w:ascii="Times New Roman" w:eastAsia="Times" w:hAnsi="Times New Roman" w:cs="Times New Roman"/>
          <w:color w:val="000000"/>
          <w:sz w:val="24"/>
          <w:szCs w:val="24"/>
        </w:rPr>
        <w:t xml:space="preserve"> </w:t>
      </w:r>
      <w:r w:rsidRPr="004F2E76">
        <w:rPr>
          <w:rFonts w:ascii="Times New Roman" w:eastAsia="Times" w:hAnsi="Times New Roman" w:cs="Times New Roman"/>
          <w:color w:val="000000"/>
          <w:sz w:val="24"/>
          <w:szCs w:val="24"/>
        </w:rPr>
        <w:t xml:space="preserve">Riadnym dodaním Tovaru sa na účely tejto Zmluvy rozumie odovzdanie </w:t>
      </w:r>
      <w:r w:rsidR="00335B63">
        <w:rPr>
          <w:rFonts w:ascii="Times New Roman" w:eastAsia="Times" w:hAnsi="Times New Roman" w:cs="Times New Roman"/>
          <w:color w:val="000000"/>
          <w:sz w:val="24"/>
          <w:szCs w:val="24"/>
        </w:rPr>
        <w:t xml:space="preserve"> a jeho montáž </w:t>
      </w:r>
      <w:r w:rsidRPr="004F2E76">
        <w:rPr>
          <w:rFonts w:ascii="Times New Roman" w:eastAsia="Times" w:hAnsi="Times New Roman" w:cs="Times New Roman"/>
          <w:color w:val="000000"/>
          <w:sz w:val="24"/>
          <w:szCs w:val="24"/>
        </w:rPr>
        <w:t xml:space="preserve">Tovaru bez vád zo strany Predávajúceho v lehote a mieste dodania Tovaru spolu s podpísaním dodacieho listu podľa bodu 4.3. A to všetko v súlade so Zmluvou, a súťažnými podkladmi predloženými do verejného obstarávania identifikovaného v bode 1.1. Predávajúci je povinný jeden originál dodacieho listu odovzdať spoločne s Tovarom Kupujúcemu.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4.5 Vlastnícke právo k Tovaru a nebezpečenstvo škody na ňom prechádza na Kupujúceho okamihom riadneho dodania Tovaru a príslušenstva k nemu podľa bodu 4.4.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4.6 Predávajúci je povinný včas oznámiť Kupujúcemu všetky prekážky a skutočnosti, ktoré by mohli spôsobiť omeškanie Predávajúceho s riadnym a včasným dodaním Tovaru alebo by odôvodňovali posun záväzného termínu pre dodanie Tovaru.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4.7 Ak je Predávajúci v omeškaní s včasným dodaním Tovaru, ide o podstatné porušenie tejto Zmluvy Predávajúcim a Kupujúci je oprávnený omeškané plnenie odoprieť a neprevziať. </w:t>
      </w:r>
    </w:p>
    <w:p w:rsidR="005434AF" w:rsidRPr="004F2E76" w:rsidRDefault="00000000" w:rsidP="004F2E76">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4.8 Predávajúci je povinný dodať Tovar s náležitou odbornou starostlivosťou, aby nedošlo k poškodeniu majetku Kupujúceho alebo majetku zverenému do správy Kupujúceho. Predávajúci zodpovedá za škodu spôsobenú pri dodaní Tovaru.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V</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Subdodávatelia</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5.1 Zmluvné strany sa dohodli, že Predávajúci môže zabezpečiť plnenie tejto Zmluvy prostredníctvom tretích osôb. Využitie tretích osôb na plnenie tejto Zmluvy však podlieha súhlasu zo strany Kupujúceho podľa bodu 5.3. Predávajúci pritom zodpovedá Kupujúcemu tak, akoby Tovar dodal Kupujúcemu sám. Predávajúci je povinný počas trvania tejto zmluvy dodržiavať ustanovenia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upravujúce využitie a zmenu subdodávateľov.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5.2 Predávajúci je v súlade s </w:t>
      </w:r>
      <w:proofErr w:type="spellStart"/>
      <w:r w:rsidRPr="004F2E76">
        <w:rPr>
          <w:rFonts w:ascii="Times New Roman" w:eastAsia="Times" w:hAnsi="Times New Roman" w:cs="Times New Roman"/>
          <w:color w:val="000000"/>
          <w:sz w:val="24"/>
          <w:szCs w:val="24"/>
        </w:rPr>
        <w:t>ust</w:t>
      </w:r>
      <w:proofErr w:type="spellEnd"/>
      <w:r w:rsidRPr="004F2E76">
        <w:rPr>
          <w:rFonts w:ascii="Times New Roman" w:eastAsia="Times" w:hAnsi="Times New Roman" w:cs="Times New Roman"/>
          <w:color w:val="000000"/>
          <w:sz w:val="24"/>
          <w:szCs w:val="24"/>
        </w:rPr>
        <w:t xml:space="preserve">. § 41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povinný uvádzať aktuálne údaje o svojich subdodávateľoch, údaje o osobách oprávnených konať za subdodávateľov v rozsahu meno a priezvisko, adresa pobytu, dátum narodenia a údaje o predmete subdodávky.</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5.3 V prípade zámeru Predávajúceho zabezpečovať plnenie tejto Zmluvy prostredníctvom subdodávateľa, nastúpenie nového subdodávateľa alebo zmenu pôvodného subdodávateľa, je Predávajúci povinný minimálne do troch pracovných dní vopred predložiť Kupujúcemu na schválenie. Súčasťou požiadavky bude vymedzenie rozsahu plnenia, ktoré bude pre Predávajúceho realizovať subdodávateľ. Ďalej je povinný spolu so žiadosťou o zmenu subdodávateľa poskytnúť Kupujúcemu všetky údaje a doklady preukazujúce splnenie podmienok účasti nového subdodávateľa. Navrhovaný subdodávateľ musí byť oprávnený dodávať tovar, poskytovať služby, resp. vykonávať práce v rozsahu predmetu subdodávky a nesmú uňho existovať dôvody na vylúčenie podľa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Ak sa Kupujúci k žiadosti Predávajúceho nevyjadrí do troch pracovných dní, má sa za to, že Kupujúci s použitím subdodávateľa súhlasí.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5.4 Predávajúci je povinný vysporiadať všetky svoje záväzky voči subdodávateľom tak, aby mohol Predávajúci riadne prevziať a užívať dodaný Tovar podľa tejto Zmluvy.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5.5 Predávajúci vyhlasuje, že v čase uzatvorenia zmluvy je zapísaný v registri partnerov verejného sektora v súlade so zákonom č. 315/2016 Z. z. o registri partnerov verejného sektora, pokiaľ sa ho </w:t>
      </w:r>
      <w:r w:rsidRPr="004F2E76">
        <w:rPr>
          <w:rFonts w:ascii="Times New Roman" w:eastAsia="Times" w:hAnsi="Times New Roman" w:cs="Times New Roman"/>
          <w:color w:val="000000"/>
          <w:sz w:val="24"/>
          <w:szCs w:val="24"/>
        </w:rPr>
        <w:lastRenderedPageBreak/>
        <w:t xml:space="preserve">povinnosť zápisu do registra partnerov verejného sektora týka. Ak na strane Predávajúceho ako zmluvnej strany podieľa skupina dodávateľov, postupuje sa v zmysle </w:t>
      </w:r>
      <w:proofErr w:type="spellStart"/>
      <w:r w:rsidRPr="004F2E76">
        <w:rPr>
          <w:rFonts w:ascii="Times New Roman" w:eastAsia="Times" w:hAnsi="Times New Roman" w:cs="Times New Roman"/>
          <w:color w:val="000000"/>
          <w:sz w:val="24"/>
          <w:szCs w:val="24"/>
        </w:rPr>
        <w:t>ust</w:t>
      </w:r>
      <w:proofErr w:type="spellEnd"/>
      <w:r w:rsidRPr="004F2E76">
        <w:rPr>
          <w:rFonts w:ascii="Times New Roman" w:eastAsia="Times" w:hAnsi="Times New Roman" w:cs="Times New Roman"/>
          <w:color w:val="000000"/>
          <w:sz w:val="24"/>
          <w:szCs w:val="24"/>
        </w:rPr>
        <w:t xml:space="preserve">. § 37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VI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 xml:space="preserve">Cena za dodanie Tovaru a platobné podmienky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6.1 Cena za dodanie Tovaru podľa tejto Zmluvy je výsledkom procesu verejného obstarávania</w:t>
      </w:r>
      <w:r w:rsidR="005A7547">
        <w:rPr>
          <w:rFonts w:ascii="Times New Roman" w:eastAsia="Times" w:hAnsi="Times New Roman" w:cs="Times New Roman"/>
          <w:color w:val="000000"/>
          <w:sz w:val="24"/>
          <w:szCs w:val="24"/>
        </w:rPr>
        <w:t xml:space="preserve"> – prieskumu trhu </w:t>
      </w:r>
      <w:r w:rsidRPr="004F2E76">
        <w:rPr>
          <w:rFonts w:ascii="Times New Roman" w:eastAsia="Times" w:hAnsi="Times New Roman" w:cs="Times New Roman"/>
          <w:color w:val="000000"/>
          <w:sz w:val="24"/>
          <w:szCs w:val="24"/>
        </w:rPr>
        <w:t xml:space="preserve"> a je stanovená dohodou zmluvných strán. </w:t>
      </w:r>
    </w:p>
    <w:p w:rsidR="005434AF" w:rsidRPr="004F2E76" w:rsidRDefault="00000000">
      <w:pPr>
        <w:spacing w:before="269" w:after="269" w:line="240" w:lineRule="auto"/>
        <w:jc w:val="both"/>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6.2 Cena za dodávku Tovaru je .............................. EUR bez DPH. K cene bez DPH bude dopočítaná cena s DPH v zmysle právnych predpisov. Ku dňu uzatvorenia tejto zmluvy predstavuje cena s DPH .............................. EUR. K zmene ceny za dodanie Tovaru podľa tejto zmluvy môže dôjsť počas doby trvania tejto zmluvy len v prípade zmeny DPH alebo v prípadoch podľa </w:t>
      </w:r>
      <w:proofErr w:type="spellStart"/>
      <w:r w:rsidRPr="004F2E76">
        <w:rPr>
          <w:rFonts w:ascii="Times New Roman" w:eastAsia="Times" w:hAnsi="Times New Roman" w:cs="Times New Roman"/>
          <w:b/>
          <w:bCs/>
          <w:color w:val="000000"/>
          <w:sz w:val="24"/>
          <w:szCs w:val="24"/>
        </w:rPr>
        <w:t>ust</w:t>
      </w:r>
      <w:proofErr w:type="spellEnd"/>
      <w:r w:rsidRPr="004F2E76">
        <w:rPr>
          <w:rFonts w:ascii="Times New Roman" w:eastAsia="Times" w:hAnsi="Times New Roman" w:cs="Times New Roman"/>
          <w:b/>
          <w:bCs/>
          <w:color w:val="000000"/>
          <w:sz w:val="24"/>
          <w:szCs w:val="24"/>
        </w:rPr>
        <w:t xml:space="preserve">. § 18 </w:t>
      </w:r>
      <w:proofErr w:type="spellStart"/>
      <w:r w:rsidRPr="004F2E76">
        <w:rPr>
          <w:rFonts w:ascii="Times New Roman" w:eastAsia="Times" w:hAnsi="Times New Roman" w:cs="Times New Roman"/>
          <w:b/>
          <w:bCs/>
          <w:color w:val="000000"/>
          <w:sz w:val="24"/>
          <w:szCs w:val="24"/>
        </w:rPr>
        <w:t>ZoVO</w:t>
      </w:r>
      <w:proofErr w:type="spellEnd"/>
      <w:r w:rsidRPr="004F2E76">
        <w:rPr>
          <w:rFonts w:ascii="Times New Roman" w:eastAsia="Times" w:hAnsi="Times New Roman" w:cs="Times New Roman"/>
          <w:b/>
          <w:bCs/>
          <w:color w:val="000000"/>
          <w:sz w:val="24"/>
          <w:szCs w:val="24"/>
        </w:rPr>
        <w:t xml:space="preserve">.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6.3 Dohodnutá kúpna cena je, ak táto zmluva alebo zákon neustanovujú inak, pevná a nemenná po celú dobu trvania tejto zmluvy a sú v nej zahrnuté všetky náklady Predávajúceho súvisiace s plnením tejto zmluvy, najmä, no nie výlučne vrátane dopravných nákladov, poistného, všetky príslušné dane, clo a poplatky stanovené príslušnými právnymi predpismi a nákladov na balenie a nákladov súvisiacich so záručným servisom a pod.</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6.4 Právo na zaplatenie ceny za Tovar vzniká Predávajúcemu až riadnym a včasným dodaním Tovaru bez vád na a prevzatím tovaru Kupujúcim podľa bodu 4.4.</w:t>
      </w:r>
    </w:p>
    <w:p w:rsidR="001A3E3E" w:rsidRDefault="00000000">
      <w:pPr>
        <w:spacing w:before="269" w:after="269" w:line="240" w:lineRule="auto"/>
        <w:jc w:val="both"/>
        <w:rPr>
          <w:rFonts w:ascii="Times New Roman" w:eastAsia="Times" w:hAnsi="Times New Roman" w:cs="Times New Roman"/>
          <w:b/>
          <w:bCs/>
          <w:color w:val="000000"/>
          <w:sz w:val="24"/>
          <w:szCs w:val="24"/>
        </w:rPr>
      </w:pPr>
      <w:r w:rsidRPr="004F2E76">
        <w:rPr>
          <w:rFonts w:ascii="Times New Roman" w:eastAsia="Times" w:hAnsi="Times New Roman" w:cs="Times New Roman"/>
          <w:b/>
          <w:bCs/>
          <w:color w:val="000000"/>
          <w:sz w:val="24"/>
          <w:szCs w:val="24"/>
        </w:rPr>
        <w:t xml:space="preserve">6.5 Dohodnutú cenu podľa to je Kupujúci povinný zaplatiť na základe faktúry vystavenej Predávajúcim. Splatnosť faktúry je </w:t>
      </w:r>
      <w:r w:rsidR="004F2E76" w:rsidRPr="004F2E76">
        <w:rPr>
          <w:rFonts w:ascii="Times New Roman" w:eastAsia="Times" w:hAnsi="Times New Roman" w:cs="Times New Roman"/>
          <w:b/>
          <w:bCs/>
          <w:color w:val="000000"/>
          <w:sz w:val="24"/>
          <w:szCs w:val="24"/>
        </w:rPr>
        <w:t xml:space="preserve">14 </w:t>
      </w:r>
      <w:r w:rsidRPr="004F2E76">
        <w:rPr>
          <w:rFonts w:ascii="Times New Roman" w:eastAsia="Times" w:hAnsi="Times New Roman" w:cs="Times New Roman"/>
          <w:b/>
          <w:bCs/>
          <w:color w:val="000000"/>
          <w:sz w:val="24"/>
          <w:szCs w:val="24"/>
        </w:rPr>
        <w:t>dní odo dňa jej doručenia Kupujúcemu</w:t>
      </w:r>
      <w:r w:rsidR="001A3E3E">
        <w:rPr>
          <w:rFonts w:ascii="Times New Roman" w:eastAsia="Times" w:hAnsi="Times New Roman" w:cs="Times New Roman"/>
          <w:b/>
          <w:bCs/>
          <w:color w:val="000000"/>
          <w:sz w:val="24"/>
          <w:szCs w:val="24"/>
        </w:rPr>
        <w:t>.</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6.6 Ak faktúra nebude obsahovať všetky náležitosti podľa príslušných právnych predpisov, najmä zákona č. 222/2004 Z. z. o dani z pridanej hodnoty, Kupujúci je oprávnený vrátiť ju Predávajúcemu na prepracovanie. V takomto prípade sa preruší plynutie lehoty splatnosti a nová lehota splatnosti začne plynúť doručením opravenej faktúry Kupujúcemu.</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6.7 Za deň zaplatenia fakturovanej sumy sa považuje deň odpísania peňažnej sumy z bankového účtu Kupujúceho.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VII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 xml:space="preserve">Záručná doba a zodpovednosť za vady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7.1 Predávajúci zodpovedá za vady, ktoré má Tovar v čase jeho prevzatia zo strany Kupujúceho ako aj za vady vzniknuté alebo zistené počas záručnej doby. Kupujúci je oprávnený odoprieť prevzatie Tovaru pokiaľ vykazuje akékoľvek vady a rovnako sa môže rozhodnúť prevziať len tú časť Tovaru, ktorá nevykazuje žiadne vady.</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7.2 Tovar má vady, ak nezodpovedá špecifikácii uvedenej v tejto Zmluve a súťažných podkladoch predložených do verejného obstarávania podľa bodu 1.1 tejto zmluvy alebo ak má právne vady.</w:t>
      </w:r>
    </w:p>
    <w:p w:rsidR="005434AF" w:rsidRPr="004F2E76" w:rsidRDefault="00000000">
      <w:pPr>
        <w:spacing w:before="269" w:after="269" w:line="240" w:lineRule="auto"/>
        <w:jc w:val="both"/>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 xml:space="preserve">7.3 Predávajúci poskytuje na dodaný Tovar záruku v trvaní 24 mesiacov. Predávajúci zodpovedá za to, že Tovar bude mať po celú záručnú dobu dohodnuté vlastnosti a bude ho možné </w:t>
      </w:r>
      <w:r w:rsidRPr="004F2E76">
        <w:rPr>
          <w:rFonts w:ascii="Times New Roman" w:eastAsia="Times" w:hAnsi="Times New Roman" w:cs="Times New Roman"/>
          <w:b/>
          <w:bCs/>
          <w:color w:val="000000"/>
          <w:sz w:val="24"/>
          <w:szCs w:val="24"/>
        </w:rPr>
        <w:lastRenderedPageBreak/>
        <w:t>používať na obvyklý účel vzhľadom na povahu Tovaru. Záručná doba začína plynúť dňom riadneho dodania a prevzatia Tovaru bez vád.</w:t>
      </w:r>
    </w:p>
    <w:p w:rsidR="005434AF" w:rsidRPr="004F2E76" w:rsidRDefault="00000000" w:rsidP="004F2E76">
      <w:pPr>
        <w:spacing w:after="0" w:line="240" w:lineRule="auto"/>
        <w:rPr>
          <w:rFonts w:ascii="Times New Roman" w:hAnsi="Times New Roman" w:cs="Times New Roman"/>
          <w:b/>
          <w:bCs/>
          <w:sz w:val="24"/>
          <w:szCs w:val="24"/>
        </w:rPr>
      </w:pPr>
      <w:r w:rsidRPr="004F2E76">
        <w:rPr>
          <w:rFonts w:ascii="Times New Roman" w:eastAsia="Times" w:hAnsi="Times New Roman" w:cs="Times New Roman"/>
          <w:b/>
          <w:bCs/>
          <w:color w:val="000000"/>
          <w:sz w:val="24"/>
          <w:szCs w:val="24"/>
        </w:rPr>
        <w:t>7.4 Na základe reklamácie Kupujúceho je Predávajúci povinný na svoje náklady a v lehote dohodnutej s Kupujúcim, a ak nedôjde k dohode, tak do</w:t>
      </w:r>
      <w:r w:rsidR="004F2E76" w:rsidRPr="004F2E76">
        <w:rPr>
          <w:rFonts w:ascii="Times New Roman" w:eastAsia="Times" w:hAnsi="Times New Roman" w:cs="Times New Roman"/>
          <w:b/>
          <w:bCs/>
          <w:color w:val="000000"/>
          <w:sz w:val="24"/>
          <w:szCs w:val="24"/>
        </w:rPr>
        <w:t xml:space="preserve"> 24 hodín </w:t>
      </w:r>
      <w:r w:rsidRPr="004F2E76">
        <w:rPr>
          <w:rFonts w:ascii="Times New Roman" w:eastAsia="Times" w:hAnsi="Times New Roman" w:cs="Times New Roman"/>
          <w:b/>
          <w:bCs/>
          <w:color w:val="000000"/>
          <w:sz w:val="24"/>
          <w:szCs w:val="24"/>
        </w:rPr>
        <w:t xml:space="preserve">od oznámenia vady Predávajúcemu, uspokojiť nároky z vád, za ktoré Predávajúci zodpovedá. Zmluvné strany sa výslovne dohodli, že Kupujúci je oprávnený doručovať reklamáciu aj elektronicky </w:t>
      </w:r>
      <w:r w:rsidR="005A7547">
        <w:rPr>
          <w:rFonts w:ascii="Times New Roman" w:eastAsia="Times" w:hAnsi="Times New Roman" w:cs="Times New Roman"/>
          <w:b/>
          <w:bCs/>
          <w:color w:val="000000"/>
          <w:sz w:val="24"/>
          <w:szCs w:val="24"/>
        </w:rPr>
        <w:t xml:space="preserve">a telefonicky </w:t>
      </w:r>
      <w:r w:rsidRPr="004F2E76">
        <w:rPr>
          <w:rFonts w:ascii="Times New Roman" w:eastAsia="Times" w:hAnsi="Times New Roman" w:cs="Times New Roman"/>
          <w:b/>
          <w:bCs/>
          <w:color w:val="000000"/>
          <w:sz w:val="24"/>
          <w:szCs w:val="24"/>
        </w:rPr>
        <w:t xml:space="preserve">na e-mailovú adresu </w:t>
      </w:r>
      <w:r w:rsidR="005A7547">
        <w:rPr>
          <w:rFonts w:ascii="Times New Roman" w:eastAsia="Times" w:hAnsi="Times New Roman" w:cs="Times New Roman"/>
          <w:b/>
          <w:bCs/>
          <w:color w:val="000000"/>
          <w:sz w:val="24"/>
          <w:szCs w:val="24"/>
        </w:rPr>
        <w:t xml:space="preserve">a telefóne číslo </w:t>
      </w:r>
      <w:r w:rsidRPr="004F2E76">
        <w:rPr>
          <w:rFonts w:ascii="Times New Roman" w:eastAsia="Times" w:hAnsi="Times New Roman" w:cs="Times New Roman"/>
          <w:b/>
          <w:bCs/>
          <w:color w:val="000000"/>
          <w:sz w:val="24"/>
          <w:szCs w:val="24"/>
        </w:rPr>
        <w:t xml:space="preserve">Predávajúceho uvedenú v záhlaví Zmluvy. V rámci uplatnenia svojich nárokov z vád môže Kupujúci najmä: </w:t>
      </w:r>
      <w:r w:rsidRPr="004F2E76">
        <w:rPr>
          <w:rFonts w:ascii="Times New Roman" w:hAnsi="Times New Roman" w:cs="Times New Roman"/>
          <w:b/>
          <w:bCs/>
          <w:sz w:val="24"/>
          <w:szCs w:val="24"/>
        </w:rPr>
        <w:br/>
      </w:r>
      <w:r w:rsidRPr="004F2E76">
        <w:rPr>
          <w:rFonts w:ascii="Times New Roman" w:hAnsi="Times New Roman" w:cs="Times New Roman"/>
          <w:b/>
          <w:bCs/>
          <w:sz w:val="24"/>
          <w:szCs w:val="24"/>
        </w:rPr>
        <w:br/>
      </w:r>
    </w:p>
    <w:p w:rsidR="005434AF" w:rsidRPr="004F2E76" w:rsidRDefault="00000000">
      <w:pPr>
        <w:numPr>
          <w:ilvl w:val="0"/>
          <w:numId w:val="3"/>
        </w:numPr>
        <w:spacing w:before="240"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požadovať odstránenie vád opravou Tovaru, ak je to vzhľadom na povahu Tovaru možné (spôsob a miesto odstránenia určí Kupujúci),</w:t>
      </w:r>
    </w:p>
    <w:p w:rsidR="005434AF" w:rsidRPr="004F2E76" w:rsidRDefault="00000000">
      <w:pPr>
        <w:numPr>
          <w:ilvl w:val="0"/>
          <w:numId w:val="3"/>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výmenou </w:t>
      </w:r>
      <w:proofErr w:type="spellStart"/>
      <w:r w:rsidRPr="004F2E76">
        <w:rPr>
          <w:rFonts w:ascii="Times New Roman" w:eastAsia="Times" w:hAnsi="Times New Roman" w:cs="Times New Roman"/>
          <w:color w:val="000000"/>
          <w:sz w:val="24"/>
          <w:szCs w:val="24"/>
        </w:rPr>
        <w:t>vadného</w:t>
      </w:r>
      <w:proofErr w:type="spellEnd"/>
      <w:r w:rsidRPr="004F2E76">
        <w:rPr>
          <w:rFonts w:ascii="Times New Roman" w:eastAsia="Times" w:hAnsi="Times New Roman" w:cs="Times New Roman"/>
          <w:color w:val="000000"/>
          <w:sz w:val="24"/>
          <w:szCs w:val="24"/>
        </w:rPr>
        <w:t xml:space="preserve"> Tovaru za nový,</w:t>
      </w:r>
    </w:p>
    <w:p w:rsidR="005434AF" w:rsidRPr="004F2E76" w:rsidRDefault="00000000">
      <w:pPr>
        <w:numPr>
          <w:ilvl w:val="0"/>
          <w:numId w:val="3"/>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zľavu z ceny dodaného </w:t>
      </w:r>
      <w:proofErr w:type="spellStart"/>
      <w:r w:rsidRPr="004F2E76">
        <w:rPr>
          <w:rFonts w:ascii="Times New Roman" w:eastAsia="Times" w:hAnsi="Times New Roman" w:cs="Times New Roman"/>
          <w:color w:val="000000"/>
          <w:sz w:val="24"/>
          <w:szCs w:val="24"/>
        </w:rPr>
        <w:t>vadného</w:t>
      </w:r>
      <w:proofErr w:type="spellEnd"/>
      <w:r w:rsidRPr="004F2E76">
        <w:rPr>
          <w:rFonts w:ascii="Times New Roman" w:eastAsia="Times" w:hAnsi="Times New Roman" w:cs="Times New Roman"/>
          <w:color w:val="000000"/>
          <w:sz w:val="24"/>
          <w:szCs w:val="24"/>
        </w:rPr>
        <w:t xml:space="preserve"> Tovaru alebo,</w:t>
      </w:r>
    </w:p>
    <w:p w:rsidR="005434AF" w:rsidRPr="004F2E76" w:rsidRDefault="00000000">
      <w:pPr>
        <w:numPr>
          <w:ilvl w:val="0"/>
          <w:numId w:val="3"/>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ak vada predstavuje podstatné porušenie zmluvy, môže od tejto zmluvy odstúpiť.</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7.5 Kupujúci má právo (nie však povinnosť) prevziať Tovar aj s vadami. Ak sa Kupujúci rozhodne Tovar s takýmito vadami prevziať, uvedie vady Tovaru v dodacom liste podľa bodu 4.3 spolu s uvedením spôsobu s lehoty uspokojenia nárokov z takýchto vád Predávajúcim.</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7.6 Uplatnením nárokov z vád Tovaru nie je dotknutý nárok Kupujúceho na zaplatenie zmluvnej pokuty, náhradu škody alebo iného nároku, ktorý Kupujúcemu v dôsledku vád plnenia vznikol.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7.7 Ak sa Predávajúci dostane do omeškania s uspokojením nárokov z vád Tovaru, ide o podstatné porušenie tejto zmluvy a Kupujúci je oprávnený zabezpečiť si uspokojenie týchto nárokov sám, a to na náklady Predávajúceho. Ak Predávajúci Kupujúcim uplatnené nároky z vád včas a riadne neuspokojí, je Kupujúci taktiež oprávnený odoprieť plnenie akýchkoľvek svojich záväzkov voči Predávajúcemu vzniknutých na základe alebo v súvislosti s touto Zmluvou, a to až dovtedy, kým tieto nároky Kupujúceho nebudú uspokojené alebo nezaniknú inak. Kupujúci je oprávnený odoprieť plnenie svojich povinností voči Predávajúcemu aj v prípade akéhokoľvek iného porušenia povinností, ktoré Kupujúcemu vznikli na základe alebo v súvislosti s touto Zmluvou.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VIII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 xml:space="preserve">Zmluvné pokuty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8.1 V prípade porušenia povinnosti Predávajúceho vykonať plnenie podľa tejto zmluvy je Kupujúci oprávnený požadovať od Predávajúceho zaplatenie zmluvnej pokuty vo výške 0,05 % z ceny Tovaru, a to za každý aj začatý deň omeškania.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8.2 Nárok na náhradu škody (v plnej výške) spôsobenej porušením zmluvnej povinnosti, na ktorú sa viaže zmluvná pokuta, nie je týmto dotknutý.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8.3 Právo na zaplatenie zmluvnej pokuty, pokiaľ takéto právo vzniklo, môže uplatniť kedykoľvek každá zo zmluvných strán. Každá zo zmluvných strán je oprávnená takéto právo neuplatniť; skutočnosť, že niektorá zo zmluvných strán si svoje právo na zaplatenie zmluvnej pokuty doposiaľ neuplatnila, nie je vzdaním sa takéhoto práva.  Právo na zaplatenie zmluvnej pokuty, pokiaľ takéto právo vzniklo, môže uplatniť kedykoľvek každá zo zmluvných strán. Každá zo zmluvných strán je </w:t>
      </w:r>
      <w:r w:rsidRPr="004F2E76">
        <w:rPr>
          <w:rFonts w:ascii="Times New Roman" w:eastAsia="Times" w:hAnsi="Times New Roman" w:cs="Times New Roman"/>
          <w:color w:val="000000"/>
          <w:sz w:val="24"/>
          <w:szCs w:val="24"/>
        </w:rPr>
        <w:lastRenderedPageBreak/>
        <w:t xml:space="preserve">oprávnená takéto právo neuplatniť; skutočnosť, že niektorá zo zmluvných strán si svoje právo na zaplatenie zmluvnej pokuty doposiaľ neuplatnila, nie je vzdaním sa takéhoto práva.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IX</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 xml:space="preserve">Ostatné dojednania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9.1</w:t>
      </w:r>
      <w:r w:rsidR="001A3E3E">
        <w:rPr>
          <w:rFonts w:ascii="Times New Roman" w:hAnsi="Times New Roman" w:cs="Times New Roman"/>
          <w:sz w:val="24"/>
          <w:szCs w:val="24"/>
        </w:rPr>
        <w:t xml:space="preserve"> </w:t>
      </w:r>
      <w:r w:rsidRPr="004F2E76">
        <w:rPr>
          <w:rFonts w:ascii="Times New Roman" w:eastAsia="Times" w:hAnsi="Times New Roman" w:cs="Times New Roman"/>
          <w:color w:val="000000"/>
          <w:sz w:val="24"/>
          <w:szCs w:val="24"/>
        </w:rPr>
        <w:t xml:space="preserve">Predávajúci je oprávnený postúpiť svoje pohľadávky voči Kupujúcemu vzniknuté na základe alebo v súvislosti s touto zmluvou len s písomným súhlasom Kupujúceho. Svoje vzájomné pohľadávky voči Kupujúcemu je Predávajúci oprávnený si započítať jedine písomnou dohodou s Kupujúcim.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9.2 V prípade rozporu medzi textom tejto zmluvy a jej príloh má prednosť text tejto zmluvy.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t>Článok X</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 xml:space="preserve">Skončenie Zmluvy </w:t>
      </w:r>
    </w:p>
    <w:p w:rsidR="005434AF" w:rsidRPr="004F2E76" w:rsidRDefault="00000000" w:rsidP="004F2E76">
      <w:p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10.1 Zmluvné strany sa dohodli, že túto zmluvu je možné ukončiť: </w:t>
      </w:r>
      <w:r w:rsidRPr="004F2E76">
        <w:rPr>
          <w:rFonts w:ascii="Times New Roman" w:hAnsi="Times New Roman" w:cs="Times New Roman"/>
          <w:sz w:val="24"/>
          <w:szCs w:val="24"/>
        </w:rPr>
        <w:br/>
      </w:r>
    </w:p>
    <w:p w:rsidR="005434AF" w:rsidRPr="004F2E76" w:rsidRDefault="00000000">
      <w:pPr>
        <w:numPr>
          <w:ilvl w:val="0"/>
          <w:numId w:val="4"/>
        </w:numPr>
        <w:spacing w:before="240"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písomnou dohodou zmluvných strán,</w:t>
      </w:r>
    </w:p>
    <w:p w:rsidR="005434AF" w:rsidRPr="004F2E76" w:rsidRDefault="00000000">
      <w:pPr>
        <w:numPr>
          <w:ilvl w:val="0"/>
          <w:numId w:val="4"/>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odstúpením od Zmluvy alebo jej časti v prípade podstatného porušenia tejto zmluvy.</w:t>
      </w:r>
    </w:p>
    <w:p w:rsidR="004F2E76" w:rsidRPr="004F2E76" w:rsidRDefault="004F2E76" w:rsidP="004F2E76">
      <w:pPr>
        <w:spacing w:after="0" w:line="240" w:lineRule="auto"/>
        <w:ind w:left="720"/>
        <w:jc w:val="both"/>
        <w:rPr>
          <w:rFonts w:ascii="Times New Roman" w:hAnsi="Times New Roman" w:cs="Times New Roman"/>
          <w:sz w:val="24"/>
          <w:szCs w:val="24"/>
        </w:rPr>
      </w:pPr>
    </w:p>
    <w:p w:rsidR="005434AF" w:rsidRPr="004F2E76" w:rsidRDefault="00000000" w:rsidP="001A3E3E">
      <w:pPr>
        <w:spacing w:after="0" w:line="240" w:lineRule="auto"/>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10.2 Okrem dôvodov uvedených na iných miestach tejto zmluvy môže Kupujúci od tejto zmluvy odstúpiť aj ak: </w:t>
      </w:r>
      <w:r w:rsidRPr="004F2E76">
        <w:rPr>
          <w:rFonts w:ascii="Times New Roman" w:hAnsi="Times New Roman" w:cs="Times New Roman"/>
          <w:sz w:val="24"/>
          <w:szCs w:val="24"/>
        </w:rPr>
        <w:br/>
      </w:r>
    </w:p>
    <w:p w:rsidR="005434AF" w:rsidRPr="004F2E76" w:rsidRDefault="00000000">
      <w:pPr>
        <w:numPr>
          <w:ilvl w:val="0"/>
          <w:numId w:val="5"/>
        </w:numPr>
        <w:spacing w:before="240"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sa zákazka spravuje režimom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a Predávajúci stratil spôsobilosť vyžadovanú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pre účasť na verejnom obstarávaní,</w:t>
      </w:r>
    </w:p>
    <w:p w:rsidR="005434AF" w:rsidRPr="004F2E76" w:rsidRDefault="00000000">
      <w:pPr>
        <w:numPr>
          <w:ilvl w:val="0"/>
          <w:numId w:val="5"/>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v rámci kontroly verejného obstarávania zákazky bodu 1.1, na základe ktorej došlo k uzavretiu zmluvy, bolo konštatované porušenie zákona,</w:t>
      </w:r>
    </w:p>
    <w:p w:rsidR="005434AF" w:rsidRPr="004F2E76" w:rsidRDefault="00000000">
      <w:pPr>
        <w:numPr>
          <w:ilvl w:val="0"/>
          <w:numId w:val="5"/>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je splnený niektorý z dôvodov na odstúpenie od Zmluvy podľa § 19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w:t>
      </w:r>
    </w:p>
    <w:p w:rsidR="005434AF" w:rsidRPr="004F2E76" w:rsidRDefault="00000000">
      <w:pPr>
        <w:numPr>
          <w:ilvl w:val="0"/>
          <w:numId w:val="5"/>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Kupujúci uzatvorí zmluvu o subdodávke v rozpore s podmienkami tejto zmluvy a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w:t>
      </w:r>
    </w:p>
    <w:p w:rsidR="005434AF" w:rsidRPr="004F2E76" w:rsidRDefault="00000000">
      <w:pPr>
        <w:numPr>
          <w:ilvl w:val="0"/>
          <w:numId w:val="5"/>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Predávajúci poruší svoju povinnosť podľa tejto zmluvy iným než podstatným spôsobom, a takéto porušenie nenapraví ani v dodatočnej primeranej lehote na nápravu, poskytnutej Kupujúcim,</w:t>
      </w:r>
    </w:p>
    <w:p w:rsidR="005434AF" w:rsidRPr="004F2E76" w:rsidRDefault="00000000">
      <w:pPr>
        <w:numPr>
          <w:ilvl w:val="0"/>
          <w:numId w:val="5"/>
        </w:numPr>
        <w:spacing w:after="0"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Predávajúci poskytne Kupujúcemu vedome nepravdivé a zavádzajúce informácie, resp. neposkytne informácie v súlade s touto zmluvou alebo osobitnými požiadavkami na plnenie týkajúcimi sa zákazky podľa bodu 1.1.</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10.3 Odstúpenie od zmluvy nemá vplyv na vzájomné nároky strán na náhradu škôd, zmluvných pokút, nároky z vád alebo iné nároky, ktoré vznikni ako dôsledok porušenia povinností zmluvných strán vzniknutých na základe alebo v súvislosti s touto zmluvou. Odstúpenie od zmluvy taktiež nemá vplyv na trvanie dojednaní zmluvných strán týkajúce sa spôsobu riešenia vzájomných sporov.</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10.4 Odstúpenie od tejto zmluvy musí mať písomnú formu. </w:t>
      </w:r>
    </w:p>
    <w:p w:rsidR="005434AF" w:rsidRPr="004F2E76" w:rsidRDefault="005434AF">
      <w:pPr>
        <w:spacing w:after="0" w:line="240" w:lineRule="auto"/>
        <w:rPr>
          <w:rFonts w:ascii="Times New Roman" w:hAnsi="Times New Roman" w:cs="Times New Roman"/>
          <w:sz w:val="24"/>
          <w:szCs w:val="24"/>
        </w:rPr>
      </w:pPr>
    </w:p>
    <w:p w:rsidR="005434AF" w:rsidRPr="004F2E76" w:rsidRDefault="005434AF">
      <w:pPr>
        <w:spacing w:after="0" w:line="240" w:lineRule="auto"/>
        <w:rPr>
          <w:rFonts w:ascii="Times New Roman" w:hAnsi="Times New Roman" w:cs="Times New Roman"/>
          <w:sz w:val="24"/>
          <w:szCs w:val="24"/>
        </w:rPr>
      </w:pPr>
    </w:p>
    <w:p w:rsidR="005434AF" w:rsidRPr="004F2E76" w:rsidRDefault="00000000">
      <w:pPr>
        <w:pStyle w:val="Nadpis2"/>
        <w:spacing w:before="180" w:after="180" w:line="240" w:lineRule="auto"/>
        <w:jc w:val="center"/>
        <w:rPr>
          <w:rFonts w:ascii="Times New Roman" w:hAnsi="Times New Roman" w:cs="Times New Roman"/>
          <w:sz w:val="24"/>
          <w:szCs w:val="24"/>
        </w:rPr>
      </w:pPr>
      <w:r w:rsidRPr="004F2E76">
        <w:rPr>
          <w:rFonts w:ascii="Times New Roman" w:eastAsia="Times" w:hAnsi="Times New Roman" w:cs="Times New Roman"/>
          <w:color w:val="000000"/>
          <w:sz w:val="24"/>
          <w:szCs w:val="24"/>
        </w:rPr>
        <w:lastRenderedPageBreak/>
        <w:t>Článok XI</w:t>
      </w:r>
      <w:r w:rsidRPr="004F2E76">
        <w:rPr>
          <w:rFonts w:ascii="Times New Roman" w:hAnsi="Times New Roman" w:cs="Times New Roman"/>
          <w:sz w:val="24"/>
          <w:szCs w:val="24"/>
        </w:rPr>
        <w:br/>
      </w:r>
      <w:r w:rsidRPr="004F2E76">
        <w:rPr>
          <w:rFonts w:ascii="Times New Roman" w:eastAsia="Times" w:hAnsi="Times New Roman" w:cs="Times New Roman"/>
          <w:color w:val="000000"/>
          <w:sz w:val="24"/>
          <w:szCs w:val="24"/>
        </w:rPr>
        <w:t>Spoločné a záverečné ustanovenia</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11.1 Právne vzťahy zmluvných strán založené touto zmluvou, ale ňou výslovne neupravené, sa spravujú príslušnými ustanoveniami Obchodného zákonníka a ostatnými platnými právnymi predpismi Slovenskej republiky. Spory medzi zmluvnými stranami rozhodujú súdy Slovenskej republiky.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 xml:space="preserve">11.2 Túto zmluvu je možné meniť a dopĺňať jedine písomnými dodatkami v listinnej forme. Dodatok musí byť uzatvorený v súlade s </w:t>
      </w:r>
      <w:proofErr w:type="spellStart"/>
      <w:r w:rsidRPr="004F2E76">
        <w:rPr>
          <w:rFonts w:ascii="Times New Roman" w:eastAsia="Times" w:hAnsi="Times New Roman" w:cs="Times New Roman"/>
          <w:color w:val="000000"/>
          <w:sz w:val="24"/>
          <w:szCs w:val="24"/>
        </w:rPr>
        <w:t>ust</w:t>
      </w:r>
      <w:proofErr w:type="spellEnd"/>
      <w:r w:rsidRPr="004F2E76">
        <w:rPr>
          <w:rFonts w:ascii="Times New Roman" w:eastAsia="Times" w:hAnsi="Times New Roman" w:cs="Times New Roman"/>
          <w:color w:val="000000"/>
          <w:sz w:val="24"/>
          <w:szCs w:val="24"/>
        </w:rPr>
        <w:t xml:space="preserve">. §18 </w:t>
      </w:r>
      <w:proofErr w:type="spellStart"/>
      <w:r w:rsidRPr="004F2E76">
        <w:rPr>
          <w:rFonts w:ascii="Times New Roman" w:eastAsia="Times" w:hAnsi="Times New Roman" w:cs="Times New Roman"/>
          <w:color w:val="000000"/>
          <w:sz w:val="24"/>
          <w:szCs w:val="24"/>
        </w:rPr>
        <w:t>ZoVO</w:t>
      </w:r>
      <w:proofErr w:type="spellEnd"/>
      <w:r w:rsidRPr="004F2E76">
        <w:rPr>
          <w:rFonts w:ascii="Times New Roman" w:eastAsia="Times" w:hAnsi="Times New Roman" w:cs="Times New Roman"/>
          <w:color w:val="000000"/>
          <w:sz w:val="24"/>
          <w:szCs w:val="24"/>
        </w:rPr>
        <w:t xml:space="preserve">. </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11.3 Táto zmluva je vyhotovená v 2 rovnopisoch, z ktorých každá zo zmluvných strán obdrží po .............................. rovnopisoch.</w:t>
      </w:r>
    </w:p>
    <w:p w:rsidR="005434AF" w:rsidRPr="004F2E76" w:rsidRDefault="00000000">
      <w:pPr>
        <w:spacing w:before="269" w:after="269" w:line="240" w:lineRule="auto"/>
        <w:jc w:val="both"/>
        <w:rPr>
          <w:rFonts w:ascii="Times New Roman" w:hAnsi="Times New Roman" w:cs="Times New Roman"/>
          <w:sz w:val="24"/>
          <w:szCs w:val="24"/>
        </w:rPr>
      </w:pPr>
      <w:r w:rsidRPr="004F2E76">
        <w:rPr>
          <w:rFonts w:ascii="Times New Roman" w:eastAsia="Times" w:hAnsi="Times New Roman" w:cs="Times New Roman"/>
          <w:color w:val="000000"/>
          <w:sz w:val="24"/>
          <w:szCs w:val="24"/>
        </w:rPr>
        <w:t>11.4 Zmluvné strany vyhlasujú, že ich vôľa, ktorej prejavom je táto zmluva, je slobodná a vážna,  že pri jej uzavieraní neboli uvedené do omylu. Ďalej zmluvné strany vyhlasujú, že si Zmluvu prečítali, jej obsahu porozumeli a bez výhrad s ním súhlasia, čo potvrdzujú svojimi podpismi.</w:t>
      </w:r>
    </w:p>
    <w:p w:rsidR="005434AF" w:rsidRDefault="00000000">
      <w:pPr>
        <w:spacing w:before="269" w:after="269" w:line="240" w:lineRule="auto"/>
        <w:jc w:val="both"/>
        <w:rPr>
          <w:rFonts w:ascii="Times New Roman" w:eastAsia="Times" w:hAnsi="Times New Roman" w:cs="Times New Roman"/>
          <w:color w:val="000000"/>
          <w:sz w:val="24"/>
          <w:szCs w:val="24"/>
        </w:rPr>
      </w:pPr>
      <w:r w:rsidRPr="004F2E76">
        <w:rPr>
          <w:rFonts w:ascii="Times New Roman" w:eastAsia="Times" w:hAnsi="Times New Roman" w:cs="Times New Roman"/>
          <w:color w:val="000000"/>
          <w:sz w:val="24"/>
          <w:szCs w:val="24"/>
        </w:rPr>
        <w:t>11.5 Táto zmluva nadobúda platnosť dňom podpisom zmluvnými stranami, jej účinnosť nastane dňom nasledujúcim po dni je zverejnenia (</w:t>
      </w:r>
      <w:proofErr w:type="spellStart"/>
      <w:r w:rsidRPr="004F2E76">
        <w:rPr>
          <w:rFonts w:ascii="Times New Roman" w:eastAsia="Times" w:hAnsi="Times New Roman" w:cs="Times New Roman"/>
          <w:color w:val="000000"/>
          <w:sz w:val="24"/>
          <w:szCs w:val="24"/>
        </w:rPr>
        <w:t>ust</w:t>
      </w:r>
      <w:proofErr w:type="spellEnd"/>
      <w:r w:rsidRPr="004F2E76">
        <w:rPr>
          <w:rFonts w:ascii="Times New Roman" w:eastAsia="Times" w:hAnsi="Times New Roman" w:cs="Times New Roman"/>
          <w:color w:val="000000"/>
          <w:sz w:val="24"/>
          <w:szCs w:val="24"/>
        </w:rPr>
        <w:t xml:space="preserve">. § 47a Občianskeho zákonníka). </w:t>
      </w:r>
    </w:p>
    <w:p w:rsidR="001A3E3E" w:rsidRPr="004F2E76" w:rsidRDefault="001A3E3E">
      <w:pPr>
        <w:spacing w:before="269" w:after="269" w:line="240" w:lineRule="auto"/>
        <w:jc w:val="both"/>
        <w:rPr>
          <w:rFonts w:ascii="Times New Roman" w:hAnsi="Times New Roman" w:cs="Times New Roman"/>
          <w:sz w:val="24"/>
          <w:szCs w:val="24"/>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5434AF" w:rsidRPr="004F2E76">
        <w:trPr>
          <w:tblCellSpacing w:w="20" w:type="dxa"/>
        </w:trPr>
        <w:tc>
          <w:tcPr>
            <w:tcW w:w="3000" w:type="pct"/>
            <w:tcMar>
              <w:top w:w="30" w:type="dxa"/>
              <w:left w:w="30" w:type="dxa"/>
              <w:bottom w:w="30" w:type="dxa"/>
              <w:right w:w="30" w:type="dxa"/>
            </w:tcMar>
            <w:vAlign w:val="center"/>
          </w:tcPr>
          <w:p w:rsidR="005434AF" w:rsidRDefault="00000000">
            <w:pPr>
              <w:spacing w:after="0" w:line="240" w:lineRule="auto"/>
              <w:ind w:left="30" w:right="30"/>
              <w:rPr>
                <w:rFonts w:ascii="Times New Roman" w:eastAsia="Times" w:hAnsi="Times New Roman" w:cs="Times New Roman"/>
                <w:color w:val="000000"/>
                <w:sz w:val="24"/>
                <w:szCs w:val="24"/>
              </w:rPr>
            </w:pPr>
            <w:r w:rsidRPr="004F2E76">
              <w:rPr>
                <w:rFonts w:ascii="Times New Roman" w:eastAsia="Times" w:hAnsi="Times New Roman" w:cs="Times New Roman"/>
                <w:color w:val="000000"/>
                <w:sz w:val="24"/>
                <w:szCs w:val="24"/>
              </w:rPr>
              <w:t>V ................... dňa ....................</w:t>
            </w:r>
          </w:p>
          <w:p w:rsidR="001A3E3E" w:rsidRPr="004F2E76" w:rsidRDefault="001A3E3E">
            <w:pPr>
              <w:spacing w:after="0" w:line="240" w:lineRule="auto"/>
              <w:ind w:left="30" w:right="30"/>
              <w:rPr>
                <w:rFonts w:ascii="Times New Roman" w:hAnsi="Times New Roman" w:cs="Times New Roman"/>
                <w:sz w:val="24"/>
                <w:szCs w:val="24"/>
              </w:rPr>
            </w:pPr>
          </w:p>
        </w:tc>
        <w:tc>
          <w:tcPr>
            <w:tcW w:w="300" w:type="dxa"/>
            <w:tcMar>
              <w:top w:w="30" w:type="dxa"/>
              <w:left w:w="30" w:type="dxa"/>
              <w:bottom w:w="30" w:type="dxa"/>
              <w:right w:w="30" w:type="dxa"/>
            </w:tcMar>
            <w:vAlign w:val="center"/>
          </w:tcPr>
          <w:p w:rsidR="005434AF" w:rsidRPr="004F2E76" w:rsidRDefault="00000000">
            <w:pPr>
              <w:spacing w:after="0" w:line="240" w:lineRule="auto"/>
              <w:ind w:left="30" w:right="30"/>
              <w:rPr>
                <w:rFonts w:ascii="Times New Roman" w:hAnsi="Times New Roman" w:cs="Times New Roman"/>
                <w:sz w:val="24"/>
                <w:szCs w:val="24"/>
              </w:rPr>
            </w:pPr>
            <w:r w:rsidRPr="004F2E76">
              <w:rPr>
                <w:rFonts w:ascii="Times New Roman" w:eastAsia="Times" w:hAnsi="Times New Roman" w:cs="Times New Roman"/>
                <w:color w:val="000000"/>
                <w:sz w:val="24"/>
                <w:szCs w:val="24"/>
              </w:rPr>
              <w:t> </w:t>
            </w:r>
          </w:p>
        </w:tc>
      </w:tr>
    </w:tbl>
    <w:p w:rsidR="005434AF" w:rsidRPr="004F2E76" w:rsidRDefault="005434AF">
      <w:pPr>
        <w:spacing w:after="0" w:line="14" w:lineRule="exact"/>
        <w:rPr>
          <w:rFonts w:ascii="Times New Roman" w:hAnsi="Times New Roman" w:cs="Times New Roman"/>
          <w:sz w:val="24"/>
          <w:szCs w:val="24"/>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5434AF" w:rsidRPr="001A3E3E">
        <w:trPr>
          <w:tblCellSpacing w:w="20" w:type="dxa"/>
        </w:trPr>
        <w:tc>
          <w:tcPr>
            <w:tcW w:w="3000" w:type="pct"/>
            <w:tcMar>
              <w:top w:w="30" w:type="dxa"/>
              <w:left w:w="30" w:type="dxa"/>
              <w:bottom w:w="30" w:type="dxa"/>
              <w:right w:w="30" w:type="dxa"/>
            </w:tcMar>
            <w:vAlign w:val="center"/>
          </w:tcPr>
          <w:p w:rsidR="005434AF" w:rsidRPr="001A3E3E" w:rsidRDefault="00000000">
            <w:pPr>
              <w:ind w:left="30" w:right="30"/>
              <w:rPr>
                <w:rFonts w:ascii="Times New Roman" w:hAnsi="Times New Roman" w:cs="Times New Roman"/>
                <w:b/>
                <w:bCs/>
                <w:sz w:val="24"/>
                <w:szCs w:val="24"/>
              </w:rPr>
            </w:pPr>
            <w:r w:rsidRPr="001A3E3E">
              <w:rPr>
                <w:rFonts w:ascii="Times New Roman" w:eastAsia="Times" w:hAnsi="Times New Roman" w:cs="Times New Roman"/>
                <w:b/>
                <w:bCs/>
                <w:color w:val="000000"/>
                <w:sz w:val="24"/>
                <w:szCs w:val="24"/>
              </w:rPr>
              <w:t>Predávajúci</w:t>
            </w:r>
            <w:r w:rsidRPr="001A3E3E">
              <w:rPr>
                <w:rFonts w:ascii="Times New Roman" w:hAnsi="Times New Roman" w:cs="Times New Roman"/>
                <w:b/>
                <w:bCs/>
                <w:sz w:val="24"/>
                <w:szCs w:val="24"/>
              </w:rPr>
              <w:br/>
            </w:r>
            <w:r w:rsidRPr="001A3E3E">
              <w:rPr>
                <w:rFonts w:ascii="Times New Roman" w:eastAsia="Times" w:hAnsi="Times New Roman" w:cs="Times New Roman"/>
                <w:b/>
                <w:bCs/>
                <w:color w:val="000000"/>
                <w:sz w:val="24"/>
                <w:szCs w:val="24"/>
              </w:rPr>
              <w:t xml:space="preserve">.............................. </w:t>
            </w:r>
            <w:r w:rsidRPr="001A3E3E">
              <w:rPr>
                <w:rFonts w:ascii="Times New Roman" w:hAnsi="Times New Roman" w:cs="Times New Roman"/>
                <w:b/>
                <w:bCs/>
                <w:sz w:val="24"/>
                <w:szCs w:val="24"/>
              </w:rPr>
              <w:br/>
            </w:r>
            <w:r w:rsidRPr="001A3E3E">
              <w:rPr>
                <w:rFonts w:ascii="Times New Roman" w:hAnsi="Times New Roman" w:cs="Times New Roman"/>
                <w:b/>
                <w:bCs/>
                <w:sz w:val="24"/>
                <w:szCs w:val="24"/>
              </w:rPr>
              <w:br/>
            </w:r>
            <w:r w:rsidRPr="001A3E3E">
              <w:rPr>
                <w:rFonts w:ascii="Times New Roman" w:eastAsia="Times" w:hAnsi="Times New Roman" w:cs="Times New Roman"/>
                <w:b/>
                <w:bCs/>
                <w:color w:val="000000"/>
                <w:sz w:val="24"/>
                <w:szCs w:val="24"/>
              </w:rPr>
              <w:t>...............................................</w:t>
            </w:r>
          </w:p>
        </w:tc>
        <w:tc>
          <w:tcPr>
            <w:tcW w:w="300" w:type="dxa"/>
            <w:tcMar>
              <w:top w:w="30" w:type="dxa"/>
              <w:left w:w="30" w:type="dxa"/>
              <w:bottom w:w="30" w:type="dxa"/>
              <w:right w:w="30" w:type="dxa"/>
            </w:tcMar>
            <w:vAlign w:val="center"/>
          </w:tcPr>
          <w:p w:rsidR="005434AF" w:rsidRPr="001A3E3E" w:rsidRDefault="00000000">
            <w:pPr>
              <w:ind w:left="30" w:right="30"/>
              <w:rPr>
                <w:rFonts w:ascii="Times New Roman" w:hAnsi="Times New Roman" w:cs="Times New Roman"/>
                <w:b/>
                <w:bCs/>
                <w:sz w:val="24"/>
                <w:szCs w:val="24"/>
              </w:rPr>
            </w:pPr>
            <w:r w:rsidRPr="001A3E3E">
              <w:rPr>
                <w:rFonts w:ascii="Times New Roman" w:eastAsia="Times" w:hAnsi="Times New Roman" w:cs="Times New Roman"/>
                <w:b/>
                <w:bCs/>
                <w:color w:val="000000"/>
                <w:sz w:val="24"/>
                <w:szCs w:val="24"/>
              </w:rPr>
              <w:t>Kupujúci</w:t>
            </w:r>
            <w:r w:rsidRPr="001A3E3E">
              <w:rPr>
                <w:rFonts w:ascii="Times New Roman" w:hAnsi="Times New Roman" w:cs="Times New Roman"/>
                <w:b/>
                <w:bCs/>
                <w:sz w:val="24"/>
                <w:szCs w:val="24"/>
              </w:rPr>
              <w:br/>
            </w:r>
            <w:r w:rsidRPr="001A3E3E">
              <w:rPr>
                <w:rFonts w:ascii="Times New Roman" w:eastAsia="Times" w:hAnsi="Times New Roman" w:cs="Times New Roman"/>
                <w:b/>
                <w:bCs/>
                <w:color w:val="000000"/>
                <w:sz w:val="24"/>
                <w:szCs w:val="24"/>
              </w:rPr>
              <w:t xml:space="preserve">Obec Hodruša - Hámre </w:t>
            </w:r>
            <w:r w:rsidRPr="001A3E3E">
              <w:rPr>
                <w:rFonts w:ascii="Times New Roman" w:hAnsi="Times New Roman" w:cs="Times New Roman"/>
                <w:b/>
                <w:bCs/>
                <w:sz w:val="24"/>
                <w:szCs w:val="24"/>
              </w:rPr>
              <w:br/>
            </w:r>
            <w:r w:rsidRPr="001A3E3E">
              <w:rPr>
                <w:rFonts w:ascii="Times New Roman" w:hAnsi="Times New Roman" w:cs="Times New Roman"/>
                <w:b/>
                <w:bCs/>
                <w:sz w:val="24"/>
                <w:szCs w:val="24"/>
              </w:rPr>
              <w:br/>
            </w:r>
            <w:r w:rsidRPr="001A3E3E">
              <w:rPr>
                <w:rFonts w:ascii="Times New Roman" w:eastAsia="Times" w:hAnsi="Times New Roman" w:cs="Times New Roman"/>
                <w:b/>
                <w:bCs/>
                <w:color w:val="000000"/>
                <w:sz w:val="24"/>
                <w:szCs w:val="24"/>
              </w:rPr>
              <w:t>..............................................</w:t>
            </w:r>
          </w:p>
        </w:tc>
      </w:tr>
      <w:tr w:rsidR="005434AF" w:rsidRPr="001A3E3E">
        <w:trPr>
          <w:tblCellSpacing w:w="20" w:type="dxa"/>
        </w:trPr>
        <w:tc>
          <w:tcPr>
            <w:tcW w:w="3000" w:type="pct"/>
            <w:tcMar>
              <w:top w:w="30" w:type="dxa"/>
              <w:left w:w="30" w:type="dxa"/>
              <w:bottom w:w="30" w:type="dxa"/>
              <w:right w:w="30" w:type="dxa"/>
            </w:tcMar>
            <w:vAlign w:val="center"/>
          </w:tcPr>
          <w:p w:rsidR="005434AF" w:rsidRPr="001A3E3E" w:rsidRDefault="00000000">
            <w:pPr>
              <w:spacing w:after="0" w:line="240" w:lineRule="auto"/>
              <w:ind w:left="30" w:right="30"/>
              <w:rPr>
                <w:rFonts w:ascii="Times New Roman" w:hAnsi="Times New Roman" w:cs="Times New Roman"/>
                <w:b/>
                <w:bCs/>
                <w:sz w:val="24"/>
                <w:szCs w:val="24"/>
              </w:rPr>
            </w:pPr>
            <w:r w:rsidRPr="001A3E3E">
              <w:rPr>
                <w:rFonts w:ascii="Times New Roman" w:eastAsia="Times" w:hAnsi="Times New Roman" w:cs="Times New Roman"/>
                <w:b/>
                <w:bCs/>
                <w:color w:val="000000"/>
                <w:sz w:val="24"/>
                <w:szCs w:val="24"/>
              </w:rPr>
              <w:t>..............................</w:t>
            </w:r>
          </w:p>
        </w:tc>
        <w:tc>
          <w:tcPr>
            <w:tcW w:w="300" w:type="dxa"/>
            <w:tcMar>
              <w:top w:w="30" w:type="dxa"/>
              <w:left w:w="30" w:type="dxa"/>
              <w:bottom w:w="30" w:type="dxa"/>
              <w:right w:w="30" w:type="dxa"/>
            </w:tcMar>
            <w:vAlign w:val="center"/>
          </w:tcPr>
          <w:p w:rsidR="005434AF" w:rsidRPr="001A3E3E" w:rsidRDefault="00000000">
            <w:pPr>
              <w:spacing w:after="0" w:line="240" w:lineRule="auto"/>
              <w:ind w:left="30" w:right="30"/>
              <w:rPr>
                <w:rFonts w:ascii="Times New Roman" w:hAnsi="Times New Roman" w:cs="Times New Roman"/>
                <w:b/>
                <w:bCs/>
                <w:sz w:val="24"/>
                <w:szCs w:val="24"/>
              </w:rPr>
            </w:pPr>
            <w:r w:rsidRPr="001A3E3E">
              <w:rPr>
                <w:rFonts w:ascii="Times New Roman" w:eastAsia="Times" w:hAnsi="Times New Roman" w:cs="Times New Roman"/>
                <w:b/>
                <w:bCs/>
                <w:color w:val="000000"/>
                <w:sz w:val="24"/>
                <w:szCs w:val="24"/>
              </w:rPr>
              <w:t xml:space="preserve">            </w:t>
            </w:r>
            <w:r w:rsidRPr="001A3E3E">
              <w:rPr>
                <w:rFonts w:ascii="Times New Roman" w:hAnsi="Times New Roman" w:cs="Times New Roman"/>
                <w:b/>
                <w:bCs/>
                <w:sz w:val="24"/>
                <w:szCs w:val="24"/>
              </w:rPr>
              <w:br/>
            </w:r>
            <w:r w:rsidRPr="001A3E3E">
              <w:rPr>
                <w:rFonts w:ascii="Times New Roman" w:eastAsia="Times" w:hAnsi="Times New Roman" w:cs="Times New Roman"/>
                <w:b/>
                <w:bCs/>
                <w:color w:val="000000"/>
                <w:sz w:val="24"/>
                <w:szCs w:val="24"/>
              </w:rPr>
              <w:t xml:space="preserve">Jozef </w:t>
            </w:r>
            <w:proofErr w:type="spellStart"/>
            <w:r w:rsidRPr="001A3E3E">
              <w:rPr>
                <w:rFonts w:ascii="Times New Roman" w:eastAsia="Times" w:hAnsi="Times New Roman" w:cs="Times New Roman"/>
                <w:b/>
                <w:bCs/>
                <w:color w:val="000000"/>
                <w:sz w:val="24"/>
                <w:szCs w:val="24"/>
              </w:rPr>
              <w:t>Uram</w:t>
            </w:r>
            <w:proofErr w:type="spellEnd"/>
            <w:r w:rsidRPr="001A3E3E">
              <w:rPr>
                <w:rFonts w:ascii="Times New Roman" w:eastAsia="Times" w:hAnsi="Times New Roman" w:cs="Times New Roman"/>
                <w:b/>
                <w:bCs/>
                <w:color w:val="000000"/>
                <w:sz w:val="24"/>
                <w:szCs w:val="24"/>
              </w:rPr>
              <w:t xml:space="preserve"> - starosta obce </w:t>
            </w:r>
          </w:p>
        </w:tc>
      </w:tr>
    </w:tbl>
    <w:p w:rsidR="005434AF" w:rsidRDefault="00000000">
      <w:pPr>
        <w:spacing w:after="0" w:line="240" w:lineRule="auto"/>
        <w:rPr>
          <w:rFonts w:ascii="Times New Roman" w:hAnsi="Times New Roman" w:cs="Times New Roman"/>
          <w:b/>
          <w:bCs/>
          <w:sz w:val="24"/>
          <w:szCs w:val="24"/>
        </w:rPr>
      </w:pPr>
      <w:r w:rsidRPr="001A3E3E">
        <w:rPr>
          <w:rFonts w:ascii="Times New Roman" w:hAnsi="Times New Roman" w:cs="Times New Roman"/>
          <w:b/>
          <w:bCs/>
          <w:sz w:val="24"/>
          <w:szCs w:val="24"/>
        </w:rPr>
        <w:br/>
      </w:r>
      <w:r w:rsidRPr="001A3E3E">
        <w:rPr>
          <w:rFonts w:ascii="Times New Roman" w:hAnsi="Times New Roman" w:cs="Times New Roman"/>
          <w:b/>
          <w:bCs/>
          <w:sz w:val="24"/>
          <w:szCs w:val="24"/>
        </w:rPr>
        <w:br/>
      </w:r>
    </w:p>
    <w:p w:rsidR="001A3E3E" w:rsidRDefault="001A3E3E">
      <w:pPr>
        <w:spacing w:after="0" w:line="240" w:lineRule="auto"/>
        <w:rPr>
          <w:rFonts w:ascii="Times New Roman" w:hAnsi="Times New Roman" w:cs="Times New Roman"/>
          <w:b/>
          <w:bCs/>
          <w:sz w:val="24"/>
          <w:szCs w:val="24"/>
        </w:rPr>
      </w:pPr>
    </w:p>
    <w:p w:rsidR="001A3E3E" w:rsidRDefault="001A3E3E">
      <w:pPr>
        <w:spacing w:after="0" w:line="240" w:lineRule="auto"/>
        <w:rPr>
          <w:rFonts w:ascii="Times New Roman" w:hAnsi="Times New Roman" w:cs="Times New Roman"/>
          <w:b/>
          <w:bCs/>
          <w:sz w:val="24"/>
          <w:szCs w:val="24"/>
        </w:rPr>
      </w:pPr>
    </w:p>
    <w:p w:rsidR="001A3E3E" w:rsidRDefault="001A3E3E">
      <w:pPr>
        <w:spacing w:after="0" w:line="240" w:lineRule="auto"/>
        <w:rPr>
          <w:rFonts w:ascii="Times New Roman" w:hAnsi="Times New Roman" w:cs="Times New Roman"/>
          <w:b/>
          <w:bCs/>
          <w:sz w:val="24"/>
          <w:szCs w:val="24"/>
        </w:rPr>
      </w:pPr>
    </w:p>
    <w:p w:rsidR="001A3E3E" w:rsidRPr="001A3E3E" w:rsidRDefault="001A3E3E">
      <w:pPr>
        <w:spacing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Príloha – špecifikácia tovarov </w:t>
      </w:r>
      <w:r w:rsidRPr="001A3E3E">
        <w:rPr>
          <w:rFonts w:ascii="Times New Roman" w:eastAsia="Times New Roman" w:hAnsi="Times New Roman" w:cs="Times New Roman"/>
          <w:b/>
          <w:bCs/>
          <w:color w:val="000000"/>
          <w:sz w:val="24"/>
          <w:szCs w:val="24"/>
        </w:rPr>
        <w:t>na základe preloženej cenovej ponuky</w:t>
      </w:r>
      <w:r>
        <w:rPr>
          <w:rFonts w:ascii="Times New Roman" w:eastAsia="Times New Roman" w:hAnsi="Times New Roman" w:cs="Times New Roman"/>
          <w:b/>
          <w:bCs/>
          <w:color w:val="000000"/>
          <w:sz w:val="24"/>
          <w:szCs w:val="24"/>
        </w:rPr>
        <w:t>.</w:t>
      </w:r>
      <w:r w:rsidRPr="001A3E3E">
        <w:rPr>
          <w:rFonts w:ascii="Times New Roman" w:hAnsi="Times New Roman" w:cs="Times New Roman"/>
          <w:b/>
          <w:bCs/>
          <w:sz w:val="24"/>
          <w:szCs w:val="24"/>
        </w:rPr>
        <w:br/>
      </w:r>
    </w:p>
    <w:sectPr w:rsidR="001A3E3E" w:rsidRPr="001A3E3E">
      <w:pgSz w:w="11906" w:h="16838"/>
      <w:pgMar w:top="1077" w:right="1077" w:bottom="1077" w:left="107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B8E"/>
    <w:multiLevelType w:val="hybridMultilevel"/>
    <w:tmpl w:val="0A001F8E"/>
    <w:name w:val="LowerLetterWithDot4"/>
    <w:styleLink w:val="LowerLetterWithDot4"/>
    <w:lvl w:ilvl="0" w:tplc="100CDC00">
      <w:start w:val="1"/>
      <w:numFmt w:val="lowerLetter"/>
      <w:suff w:val="space"/>
      <w:lvlText w:val="%1."/>
      <w:lvlJc w:val="left"/>
      <w:pPr>
        <w:ind w:left="720" w:hanging="300"/>
      </w:pPr>
      <w:rPr>
        <w:rFonts w:ascii="Times" w:eastAsia="Times" w:hAnsi="Times" w:cs="Times"/>
        <w:color w:val="000000"/>
        <w:sz w:val="20"/>
        <w:szCs w:val="20"/>
      </w:rPr>
    </w:lvl>
    <w:lvl w:ilvl="1" w:tplc="76AE4C0A">
      <w:start w:val="1"/>
      <w:numFmt w:val="lowerLetter"/>
      <w:suff w:val="space"/>
      <w:lvlText w:val="%2."/>
      <w:lvlJc w:val="left"/>
      <w:pPr>
        <w:ind w:left="1320" w:hanging="300"/>
      </w:pPr>
      <w:rPr>
        <w:rFonts w:ascii="Times" w:eastAsia="Times" w:hAnsi="Times" w:cs="Times"/>
        <w:color w:val="000000"/>
        <w:sz w:val="20"/>
        <w:szCs w:val="20"/>
      </w:rPr>
    </w:lvl>
    <w:lvl w:ilvl="2" w:tplc="6FB271F8">
      <w:start w:val="1"/>
      <w:numFmt w:val="lowerLetter"/>
      <w:suff w:val="space"/>
      <w:lvlText w:val="%3."/>
      <w:lvlJc w:val="left"/>
      <w:pPr>
        <w:ind w:left="1920" w:hanging="300"/>
      </w:pPr>
      <w:rPr>
        <w:rFonts w:ascii="Times" w:eastAsia="Times" w:hAnsi="Times" w:cs="Times"/>
        <w:color w:val="000000"/>
        <w:sz w:val="20"/>
        <w:szCs w:val="20"/>
      </w:rPr>
    </w:lvl>
    <w:lvl w:ilvl="3" w:tplc="DBC6C5D4">
      <w:start w:val="1"/>
      <w:numFmt w:val="lowerLetter"/>
      <w:suff w:val="space"/>
      <w:lvlText w:val="%4."/>
      <w:lvlJc w:val="left"/>
      <w:pPr>
        <w:ind w:left="2520" w:hanging="300"/>
      </w:pPr>
      <w:rPr>
        <w:rFonts w:ascii="Times" w:eastAsia="Times" w:hAnsi="Times" w:cs="Times"/>
        <w:color w:val="000000"/>
        <w:sz w:val="20"/>
        <w:szCs w:val="20"/>
      </w:rPr>
    </w:lvl>
    <w:lvl w:ilvl="4" w:tplc="DFEE3228">
      <w:start w:val="1"/>
      <w:numFmt w:val="lowerLetter"/>
      <w:suff w:val="space"/>
      <w:lvlText w:val="%5."/>
      <w:lvlJc w:val="left"/>
      <w:pPr>
        <w:ind w:left="3120" w:hanging="300"/>
      </w:pPr>
      <w:rPr>
        <w:rFonts w:ascii="Times" w:eastAsia="Times" w:hAnsi="Times" w:cs="Times"/>
        <w:color w:val="000000"/>
        <w:sz w:val="20"/>
        <w:szCs w:val="20"/>
      </w:rPr>
    </w:lvl>
    <w:lvl w:ilvl="5" w:tplc="B4525A98">
      <w:start w:val="1"/>
      <w:numFmt w:val="lowerLetter"/>
      <w:suff w:val="space"/>
      <w:lvlText w:val="%6."/>
      <w:lvlJc w:val="left"/>
      <w:pPr>
        <w:ind w:left="3720" w:hanging="300"/>
      </w:pPr>
      <w:rPr>
        <w:rFonts w:ascii="Times" w:eastAsia="Times" w:hAnsi="Times" w:cs="Times"/>
        <w:color w:val="000000"/>
        <w:sz w:val="20"/>
        <w:szCs w:val="20"/>
      </w:rPr>
    </w:lvl>
    <w:lvl w:ilvl="6" w:tplc="E700A478">
      <w:start w:val="1"/>
      <w:numFmt w:val="lowerLetter"/>
      <w:suff w:val="space"/>
      <w:lvlText w:val="%7."/>
      <w:lvlJc w:val="left"/>
      <w:pPr>
        <w:ind w:left="4320" w:hanging="300"/>
      </w:pPr>
      <w:rPr>
        <w:rFonts w:ascii="Times" w:eastAsia="Times" w:hAnsi="Times" w:cs="Times"/>
        <w:color w:val="000000"/>
        <w:sz w:val="20"/>
        <w:szCs w:val="20"/>
      </w:rPr>
    </w:lvl>
    <w:lvl w:ilvl="7" w:tplc="FE62A68C">
      <w:start w:val="1"/>
      <w:numFmt w:val="lowerLetter"/>
      <w:suff w:val="space"/>
      <w:lvlText w:val="%8."/>
      <w:lvlJc w:val="left"/>
      <w:pPr>
        <w:ind w:left="4920" w:hanging="300"/>
      </w:pPr>
      <w:rPr>
        <w:rFonts w:ascii="Times" w:eastAsia="Times" w:hAnsi="Times" w:cs="Times"/>
        <w:color w:val="000000"/>
        <w:sz w:val="20"/>
        <w:szCs w:val="20"/>
      </w:rPr>
    </w:lvl>
    <w:lvl w:ilvl="8" w:tplc="CDC6A130">
      <w:start w:val="1"/>
      <w:numFmt w:val="lowerLetter"/>
      <w:suff w:val="space"/>
      <w:lvlText w:val="%9."/>
      <w:lvlJc w:val="left"/>
      <w:pPr>
        <w:ind w:left="5520" w:hanging="300"/>
      </w:pPr>
      <w:rPr>
        <w:rFonts w:ascii="Times" w:eastAsia="Times" w:hAnsi="Times" w:cs="Times"/>
        <w:color w:val="000000"/>
        <w:sz w:val="20"/>
        <w:szCs w:val="20"/>
      </w:rPr>
    </w:lvl>
  </w:abstractNum>
  <w:abstractNum w:abstractNumId="1" w15:restartNumberingAfterBreak="0">
    <w:nsid w:val="175A7E5D"/>
    <w:multiLevelType w:val="hybridMultilevel"/>
    <w:tmpl w:val="95E60FDC"/>
    <w:name w:val="LowerLetterWithDot7"/>
    <w:styleLink w:val="LowerLetterWithDot7"/>
    <w:lvl w:ilvl="0" w:tplc="BF7219A6">
      <w:start w:val="1"/>
      <w:numFmt w:val="lowerLetter"/>
      <w:suff w:val="space"/>
      <w:lvlText w:val="%1."/>
      <w:lvlJc w:val="left"/>
      <w:pPr>
        <w:ind w:left="720" w:hanging="300"/>
      </w:pPr>
      <w:rPr>
        <w:rFonts w:ascii="Times" w:eastAsia="Times" w:hAnsi="Times" w:cs="Times"/>
        <w:color w:val="000000"/>
        <w:sz w:val="20"/>
        <w:szCs w:val="20"/>
      </w:rPr>
    </w:lvl>
    <w:lvl w:ilvl="1" w:tplc="017A0690">
      <w:start w:val="1"/>
      <w:numFmt w:val="lowerLetter"/>
      <w:suff w:val="space"/>
      <w:lvlText w:val="%2."/>
      <w:lvlJc w:val="left"/>
      <w:pPr>
        <w:ind w:left="1320" w:hanging="300"/>
      </w:pPr>
      <w:rPr>
        <w:rFonts w:ascii="Times" w:eastAsia="Times" w:hAnsi="Times" w:cs="Times"/>
        <w:color w:val="000000"/>
        <w:sz w:val="20"/>
        <w:szCs w:val="20"/>
      </w:rPr>
    </w:lvl>
    <w:lvl w:ilvl="2" w:tplc="378C653A">
      <w:start w:val="1"/>
      <w:numFmt w:val="lowerLetter"/>
      <w:suff w:val="space"/>
      <w:lvlText w:val="%3."/>
      <w:lvlJc w:val="left"/>
      <w:pPr>
        <w:ind w:left="1920" w:hanging="300"/>
      </w:pPr>
      <w:rPr>
        <w:rFonts w:ascii="Times" w:eastAsia="Times" w:hAnsi="Times" w:cs="Times"/>
        <w:color w:val="000000"/>
        <w:sz w:val="20"/>
        <w:szCs w:val="20"/>
      </w:rPr>
    </w:lvl>
    <w:lvl w:ilvl="3" w:tplc="CFE4F69A">
      <w:start w:val="1"/>
      <w:numFmt w:val="lowerLetter"/>
      <w:suff w:val="space"/>
      <w:lvlText w:val="%4."/>
      <w:lvlJc w:val="left"/>
      <w:pPr>
        <w:ind w:left="2520" w:hanging="300"/>
      </w:pPr>
      <w:rPr>
        <w:rFonts w:ascii="Times" w:eastAsia="Times" w:hAnsi="Times" w:cs="Times"/>
        <w:color w:val="000000"/>
        <w:sz w:val="20"/>
        <w:szCs w:val="20"/>
      </w:rPr>
    </w:lvl>
    <w:lvl w:ilvl="4" w:tplc="3A58ACE4">
      <w:start w:val="1"/>
      <w:numFmt w:val="lowerLetter"/>
      <w:suff w:val="space"/>
      <w:lvlText w:val="%5."/>
      <w:lvlJc w:val="left"/>
      <w:pPr>
        <w:ind w:left="3120" w:hanging="300"/>
      </w:pPr>
      <w:rPr>
        <w:rFonts w:ascii="Times" w:eastAsia="Times" w:hAnsi="Times" w:cs="Times"/>
        <w:color w:val="000000"/>
        <w:sz w:val="20"/>
        <w:szCs w:val="20"/>
      </w:rPr>
    </w:lvl>
    <w:lvl w:ilvl="5" w:tplc="4B22E7EC">
      <w:start w:val="1"/>
      <w:numFmt w:val="lowerLetter"/>
      <w:suff w:val="space"/>
      <w:lvlText w:val="%6."/>
      <w:lvlJc w:val="left"/>
      <w:pPr>
        <w:ind w:left="3720" w:hanging="300"/>
      </w:pPr>
      <w:rPr>
        <w:rFonts w:ascii="Times" w:eastAsia="Times" w:hAnsi="Times" w:cs="Times"/>
        <w:color w:val="000000"/>
        <w:sz w:val="20"/>
        <w:szCs w:val="20"/>
      </w:rPr>
    </w:lvl>
    <w:lvl w:ilvl="6" w:tplc="09E62908">
      <w:start w:val="1"/>
      <w:numFmt w:val="lowerLetter"/>
      <w:suff w:val="space"/>
      <w:lvlText w:val="%7."/>
      <w:lvlJc w:val="left"/>
      <w:pPr>
        <w:ind w:left="4320" w:hanging="300"/>
      </w:pPr>
      <w:rPr>
        <w:rFonts w:ascii="Times" w:eastAsia="Times" w:hAnsi="Times" w:cs="Times"/>
        <w:color w:val="000000"/>
        <w:sz w:val="20"/>
        <w:szCs w:val="20"/>
      </w:rPr>
    </w:lvl>
    <w:lvl w:ilvl="7" w:tplc="780CD334">
      <w:start w:val="1"/>
      <w:numFmt w:val="lowerLetter"/>
      <w:suff w:val="space"/>
      <w:lvlText w:val="%8."/>
      <w:lvlJc w:val="left"/>
      <w:pPr>
        <w:ind w:left="4920" w:hanging="300"/>
      </w:pPr>
      <w:rPr>
        <w:rFonts w:ascii="Times" w:eastAsia="Times" w:hAnsi="Times" w:cs="Times"/>
        <w:color w:val="000000"/>
        <w:sz w:val="20"/>
        <w:szCs w:val="20"/>
      </w:rPr>
    </w:lvl>
    <w:lvl w:ilvl="8" w:tplc="11E82D3C">
      <w:start w:val="1"/>
      <w:numFmt w:val="lowerLetter"/>
      <w:suff w:val="space"/>
      <w:lvlText w:val="%9."/>
      <w:lvlJc w:val="left"/>
      <w:pPr>
        <w:ind w:left="5520" w:hanging="300"/>
      </w:pPr>
      <w:rPr>
        <w:rFonts w:ascii="Times" w:eastAsia="Times" w:hAnsi="Times" w:cs="Times"/>
        <w:color w:val="000000"/>
        <w:sz w:val="20"/>
        <w:szCs w:val="20"/>
      </w:rPr>
    </w:lvl>
  </w:abstractNum>
  <w:abstractNum w:abstractNumId="2" w15:restartNumberingAfterBreak="0">
    <w:nsid w:val="424D4CC8"/>
    <w:multiLevelType w:val="hybridMultilevel"/>
    <w:tmpl w:val="FBCA13FC"/>
    <w:name w:val="LowerLetterWithDot6"/>
    <w:styleLink w:val="LowerLetterWithDot6"/>
    <w:lvl w:ilvl="0" w:tplc="EAAA321C">
      <w:start w:val="1"/>
      <w:numFmt w:val="lowerLetter"/>
      <w:suff w:val="space"/>
      <w:lvlText w:val="%1."/>
      <w:lvlJc w:val="left"/>
      <w:pPr>
        <w:ind w:left="720" w:hanging="300"/>
      </w:pPr>
      <w:rPr>
        <w:rFonts w:ascii="Times" w:eastAsia="Times" w:hAnsi="Times" w:cs="Times"/>
        <w:color w:val="000000"/>
        <w:sz w:val="20"/>
        <w:szCs w:val="20"/>
      </w:rPr>
    </w:lvl>
    <w:lvl w:ilvl="1" w:tplc="277AB708">
      <w:start w:val="1"/>
      <w:numFmt w:val="lowerLetter"/>
      <w:suff w:val="space"/>
      <w:lvlText w:val="%2."/>
      <w:lvlJc w:val="left"/>
      <w:pPr>
        <w:ind w:left="1320" w:hanging="300"/>
      </w:pPr>
      <w:rPr>
        <w:rFonts w:ascii="Times" w:eastAsia="Times" w:hAnsi="Times" w:cs="Times"/>
        <w:color w:val="000000"/>
        <w:sz w:val="20"/>
        <w:szCs w:val="20"/>
      </w:rPr>
    </w:lvl>
    <w:lvl w:ilvl="2" w:tplc="536839B0">
      <w:start w:val="1"/>
      <w:numFmt w:val="lowerLetter"/>
      <w:suff w:val="space"/>
      <w:lvlText w:val="%3."/>
      <w:lvlJc w:val="left"/>
      <w:pPr>
        <w:ind w:left="1920" w:hanging="300"/>
      </w:pPr>
      <w:rPr>
        <w:rFonts w:ascii="Times" w:eastAsia="Times" w:hAnsi="Times" w:cs="Times"/>
        <w:color w:val="000000"/>
        <w:sz w:val="20"/>
        <w:szCs w:val="20"/>
      </w:rPr>
    </w:lvl>
    <w:lvl w:ilvl="3" w:tplc="A5647A7A">
      <w:start w:val="1"/>
      <w:numFmt w:val="lowerLetter"/>
      <w:suff w:val="space"/>
      <w:lvlText w:val="%4."/>
      <w:lvlJc w:val="left"/>
      <w:pPr>
        <w:ind w:left="2520" w:hanging="300"/>
      </w:pPr>
      <w:rPr>
        <w:rFonts w:ascii="Times" w:eastAsia="Times" w:hAnsi="Times" w:cs="Times"/>
        <w:color w:val="000000"/>
        <w:sz w:val="20"/>
        <w:szCs w:val="20"/>
      </w:rPr>
    </w:lvl>
    <w:lvl w:ilvl="4" w:tplc="3B582EA8">
      <w:start w:val="1"/>
      <w:numFmt w:val="lowerLetter"/>
      <w:suff w:val="space"/>
      <w:lvlText w:val="%5."/>
      <w:lvlJc w:val="left"/>
      <w:pPr>
        <w:ind w:left="3120" w:hanging="300"/>
      </w:pPr>
      <w:rPr>
        <w:rFonts w:ascii="Times" w:eastAsia="Times" w:hAnsi="Times" w:cs="Times"/>
        <w:color w:val="000000"/>
        <w:sz w:val="20"/>
        <w:szCs w:val="20"/>
      </w:rPr>
    </w:lvl>
    <w:lvl w:ilvl="5" w:tplc="2C5C43CA">
      <w:start w:val="1"/>
      <w:numFmt w:val="lowerLetter"/>
      <w:suff w:val="space"/>
      <w:lvlText w:val="%6."/>
      <w:lvlJc w:val="left"/>
      <w:pPr>
        <w:ind w:left="3720" w:hanging="300"/>
      </w:pPr>
      <w:rPr>
        <w:rFonts w:ascii="Times" w:eastAsia="Times" w:hAnsi="Times" w:cs="Times"/>
        <w:color w:val="000000"/>
        <w:sz w:val="20"/>
        <w:szCs w:val="20"/>
      </w:rPr>
    </w:lvl>
    <w:lvl w:ilvl="6" w:tplc="073E2FA2">
      <w:start w:val="1"/>
      <w:numFmt w:val="lowerLetter"/>
      <w:suff w:val="space"/>
      <w:lvlText w:val="%7."/>
      <w:lvlJc w:val="left"/>
      <w:pPr>
        <w:ind w:left="4320" w:hanging="300"/>
      </w:pPr>
      <w:rPr>
        <w:rFonts w:ascii="Times" w:eastAsia="Times" w:hAnsi="Times" w:cs="Times"/>
        <w:color w:val="000000"/>
        <w:sz w:val="20"/>
        <w:szCs w:val="20"/>
      </w:rPr>
    </w:lvl>
    <w:lvl w:ilvl="7" w:tplc="A58A3644">
      <w:start w:val="1"/>
      <w:numFmt w:val="lowerLetter"/>
      <w:suff w:val="space"/>
      <w:lvlText w:val="%8."/>
      <w:lvlJc w:val="left"/>
      <w:pPr>
        <w:ind w:left="4920" w:hanging="300"/>
      </w:pPr>
      <w:rPr>
        <w:rFonts w:ascii="Times" w:eastAsia="Times" w:hAnsi="Times" w:cs="Times"/>
        <w:color w:val="000000"/>
        <w:sz w:val="20"/>
        <w:szCs w:val="20"/>
      </w:rPr>
    </w:lvl>
    <w:lvl w:ilvl="8" w:tplc="21F417C4">
      <w:start w:val="1"/>
      <w:numFmt w:val="lowerLetter"/>
      <w:suff w:val="space"/>
      <w:lvlText w:val="%9."/>
      <w:lvlJc w:val="left"/>
      <w:pPr>
        <w:ind w:left="5520" w:hanging="300"/>
      </w:pPr>
      <w:rPr>
        <w:rFonts w:ascii="Times" w:eastAsia="Times" w:hAnsi="Times" w:cs="Times"/>
        <w:color w:val="000000"/>
        <w:sz w:val="20"/>
        <w:szCs w:val="20"/>
      </w:rPr>
    </w:lvl>
  </w:abstractNum>
  <w:abstractNum w:abstractNumId="3" w15:restartNumberingAfterBreak="0">
    <w:nsid w:val="4751419E"/>
    <w:multiLevelType w:val="hybridMultilevel"/>
    <w:tmpl w:val="EECA7DAC"/>
    <w:name w:val="LowerLetterWithDot8"/>
    <w:styleLink w:val="LowerLetterWithDot8"/>
    <w:lvl w:ilvl="0" w:tplc="D062D1D0">
      <w:start w:val="1"/>
      <w:numFmt w:val="lowerLetter"/>
      <w:suff w:val="space"/>
      <w:lvlText w:val="%1."/>
      <w:lvlJc w:val="left"/>
      <w:pPr>
        <w:ind w:left="720" w:hanging="300"/>
      </w:pPr>
      <w:rPr>
        <w:rFonts w:ascii="Times" w:eastAsia="Times" w:hAnsi="Times" w:cs="Times"/>
        <w:color w:val="000000"/>
        <w:sz w:val="20"/>
        <w:szCs w:val="20"/>
      </w:rPr>
    </w:lvl>
    <w:lvl w:ilvl="1" w:tplc="0F80E100">
      <w:start w:val="1"/>
      <w:numFmt w:val="lowerLetter"/>
      <w:suff w:val="space"/>
      <w:lvlText w:val="%2."/>
      <w:lvlJc w:val="left"/>
      <w:pPr>
        <w:ind w:left="1320" w:hanging="300"/>
      </w:pPr>
      <w:rPr>
        <w:rFonts w:ascii="Times" w:eastAsia="Times" w:hAnsi="Times" w:cs="Times"/>
        <w:color w:val="000000"/>
        <w:sz w:val="20"/>
        <w:szCs w:val="20"/>
      </w:rPr>
    </w:lvl>
    <w:lvl w:ilvl="2" w:tplc="5322A1F6">
      <w:start w:val="1"/>
      <w:numFmt w:val="lowerLetter"/>
      <w:suff w:val="space"/>
      <w:lvlText w:val="%3."/>
      <w:lvlJc w:val="left"/>
      <w:pPr>
        <w:ind w:left="1920" w:hanging="300"/>
      </w:pPr>
      <w:rPr>
        <w:rFonts w:ascii="Times" w:eastAsia="Times" w:hAnsi="Times" w:cs="Times"/>
        <w:color w:val="000000"/>
        <w:sz w:val="20"/>
        <w:szCs w:val="20"/>
      </w:rPr>
    </w:lvl>
    <w:lvl w:ilvl="3" w:tplc="CE007DE4">
      <w:start w:val="1"/>
      <w:numFmt w:val="lowerLetter"/>
      <w:suff w:val="space"/>
      <w:lvlText w:val="%4."/>
      <w:lvlJc w:val="left"/>
      <w:pPr>
        <w:ind w:left="2520" w:hanging="300"/>
      </w:pPr>
      <w:rPr>
        <w:rFonts w:ascii="Times" w:eastAsia="Times" w:hAnsi="Times" w:cs="Times"/>
        <w:color w:val="000000"/>
        <w:sz w:val="20"/>
        <w:szCs w:val="20"/>
      </w:rPr>
    </w:lvl>
    <w:lvl w:ilvl="4" w:tplc="15CCA562">
      <w:start w:val="1"/>
      <w:numFmt w:val="lowerLetter"/>
      <w:suff w:val="space"/>
      <w:lvlText w:val="%5."/>
      <w:lvlJc w:val="left"/>
      <w:pPr>
        <w:ind w:left="3120" w:hanging="300"/>
      </w:pPr>
      <w:rPr>
        <w:rFonts w:ascii="Times" w:eastAsia="Times" w:hAnsi="Times" w:cs="Times"/>
        <w:color w:val="000000"/>
        <w:sz w:val="20"/>
        <w:szCs w:val="20"/>
      </w:rPr>
    </w:lvl>
    <w:lvl w:ilvl="5" w:tplc="0FC2DF20">
      <w:start w:val="1"/>
      <w:numFmt w:val="lowerLetter"/>
      <w:suff w:val="space"/>
      <w:lvlText w:val="%6."/>
      <w:lvlJc w:val="left"/>
      <w:pPr>
        <w:ind w:left="3720" w:hanging="300"/>
      </w:pPr>
      <w:rPr>
        <w:rFonts w:ascii="Times" w:eastAsia="Times" w:hAnsi="Times" w:cs="Times"/>
        <w:color w:val="000000"/>
        <w:sz w:val="20"/>
        <w:szCs w:val="20"/>
      </w:rPr>
    </w:lvl>
    <w:lvl w:ilvl="6" w:tplc="6430F036">
      <w:start w:val="1"/>
      <w:numFmt w:val="lowerLetter"/>
      <w:suff w:val="space"/>
      <w:lvlText w:val="%7."/>
      <w:lvlJc w:val="left"/>
      <w:pPr>
        <w:ind w:left="4320" w:hanging="300"/>
      </w:pPr>
      <w:rPr>
        <w:rFonts w:ascii="Times" w:eastAsia="Times" w:hAnsi="Times" w:cs="Times"/>
        <w:color w:val="000000"/>
        <w:sz w:val="20"/>
        <w:szCs w:val="20"/>
      </w:rPr>
    </w:lvl>
    <w:lvl w:ilvl="7" w:tplc="F9B2C432">
      <w:start w:val="1"/>
      <w:numFmt w:val="lowerLetter"/>
      <w:suff w:val="space"/>
      <w:lvlText w:val="%8."/>
      <w:lvlJc w:val="left"/>
      <w:pPr>
        <w:ind w:left="4920" w:hanging="300"/>
      </w:pPr>
      <w:rPr>
        <w:rFonts w:ascii="Times" w:eastAsia="Times" w:hAnsi="Times" w:cs="Times"/>
        <w:color w:val="000000"/>
        <w:sz w:val="20"/>
        <w:szCs w:val="20"/>
      </w:rPr>
    </w:lvl>
    <w:lvl w:ilvl="8" w:tplc="468CBDE4">
      <w:start w:val="1"/>
      <w:numFmt w:val="lowerLetter"/>
      <w:suff w:val="space"/>
      <w:lvlText w:val="%9."/>
      <w:lvlJc w:val="left"/>
      <w:pPr>
        <w:ind w:left="5520" w:hanging="300"/>
      </w:pPr>
      <w:rPr>
        <w:rFonts w:ascii="Times" w:eastAsia="Times" w:hAnsi="Times" w:cs="Times"/>
        <w:color w:val="000000"/>
        <w:sz w:val="20"/>
        <w:szCs w:val="20"/>
      </w:rPr>
    </w:lvl>
  </w:abstractNum>
  <w:abstractNum w:abstractNumId="4" w15:restartNumberingAfterBreak="0">
    <w:nsid w:val="4A9A3BAC"/>
    <w:multiLevelType w:val="hybridMultilevel"/>
    <w:tmpl w:val="BCE2AABE"/>
    <w:name w:val="LowerLetterWithDot5"/>
    <w:styleLink w:val="LowerLetterWithDot5"/>
    <w:lvl w:ilvl="0" w:tplc="C278237E">
      <w:start w:val="1"/>
      <w:numFmt w:val="lowerLetter"/>
      <w:suff w:val="space"/>
      <w:lvlText w:val="%1."/>
      <w:lvlJc w:val="left"/>
      <w:pPr>
        <w:ind w:left="720" w:hanging="300"/>
      </w:pPr>
      <w:rPr>
        <w:rFonts w:ascii="Times" w:eastAsia="Times" w:hAnsi="Times" w:cs="Times"/>
        <w:color w:val="000000"/>
        <w:sz w:val="20"/>
        <w:szCs w:val="20"/>
      </w:rPr>
    </w:lvl>
    <w:lvl w:ilvl="1" w:tplc="344A42F2">
      <w:start w:val="1"/>
      <w:numFmt w:val="lowerLetter"/>
      <w:suff w:val="space"/>
      <w:lvlText w:val="%2."/>
      <w:lvlJc w:val="left"/>
      <w:pPr>
        <w:ind w:left="1320" w:hanging="300"/>
      </w:pPr>
      <w:rPr>
        <w:rFonts w:ascii="Times" w:eastAsia="Times" w:hAnsi="Times" w:cs="Times"/>
        <w:color w:val="000000"/>
        <w:sz w:val="20"/>
        <w:szCs w:val="20"/>
      </w:rPr>
    </w:lvl>
    <w:lvl w:ilvl="2" w:tplc="C9AA315C">
      <w:start w:val="1"/>
      <w:numFmt w:val="lowerLetter"/>
      <w:suff w:val="space"/>
      <w:lvlText w:val="%3."/>
      <w:lvlJc w:val="left"/>
      <w:pPr>
        <w:ind w:left="1920" w:hanging="300"/>
      </w:pPr>
      <w:rPr>
        <w:rFonts w:ascii="Times" w:eastAsia="Times" w:hAnsi="Times" w:cs="Times"/>
        <w:color w:val="000000"/>
        <w:sz w:val="20"/>
        <w:szCs w:val="20"/>
      </w:rPr>
    </w:lvl>
    <w:lvl w:ilvl="3" w:tplc="E7681A5C">
      <w:start w:val="1"/>
      <w:numFmt w:val="lowerLetter"/>
      <w:suff w:val="space"/>
      <w:lvlText w:val="%4."/>
      <w:lvlJc w:val="left"/>
      <w:pPr>
        <w:ind w:left="2520" w:hanging="300"/>
      </w:pPr>
      <w:rPr>
        <w:rFonts w:ascii="Times" w:eastAsia="Times" w:hAnsi="Times" w:cs="Times"/>
        <w:color w:val="000000"/>
        <w:sz w:val="20"/>
        <w:szCs w:val="20"/>
      </w:rPr>
    </w:lvl>
    <w:lvl w:ilvl="4" w:tplc="9F90D884">
      <w:start w:val="1"/>
      <w:numFmt w:val="lowerLetter"/>
      <w:suff w:val="space"/>
      <w:lvlText w:val="%5."/>
      <w:lvlJc w:val="left"/>
      <w:pPr>
        <w:ind w:left="3120" w:hanging="300"/>
      </w:pPr>
      <w:rPr>
        <w:rFonts w:ascii="Times" w:eastAsia="Times" w:hAnsi="Times" w:cs="Times"/>
        <w:color w:val="000000"/>
        <w:sz w:val="20"/>
        <w:szCs w:val="20"/>
      </w:rPr>
    </w:lvl>
    <w:lvl w:ilvl="5" w:tplc="F352345C">
      <w:start w:val="1"/>
      <w:numFmt w:val="lowerLetter"/>
      <w:suff w:val="space"/>
      <w:lvlText w:val="%6."/>
      <w:lvlJc w:val="left"/>
      <w:pPr>
        <w:ind w:left="3720" w:hanging="300"/>
      </w:pPr>
      <w:rPr>
        <w:rFonts w:ascii="Times" w:eastAsia="Times" w:hAnsi="Times" w:cs="Times"/>
        <w:color w:val="000000"/>
        <w:sz w:val="20"/>
        <w:szCs w:val="20"/>
      </w:rPr>
    </w:lvl>
    <w:lvl w:ilvl="6" w:tplc="F9E45962">
      <w:start w:val="1"/>
      <w:numFmt w:val="lowerLetter"/>
      <w:suff w:val="space"/>
      <w:lvlText w:val="%7."/>
      <w:lvlJc w:val="left"/>
      <w:pPr>
        <w:ind w:left="4320" w:hanging="300"/>
      </w:pPr>
      <w:rPr>
        <w:rFonts w:ascii="Times" w:eastAsia="Times" w:hAnsi="Times" w:cs="Times"/>
        <w:color w:val="000000"/>
        <w:sz w:val="20"/>
        <w:szCs w:val="20"/>
      </w:rPr>
    </w:lvl>
    <w:lvl w:ilvl="7" w:tplc="7E4CA274">
      <w:start w:val="1"/>
      <w:numFmt w:val="lowerLetter"/>
      <w:suff w:val="space"/>
      <w:lvlText w:val="%8."/>
      <w:lvlJc w:val="left"/>
      <w:pPr>
        <w:ind w:left="4920" w:hanging="300"/>
      </w:pPr>
      <w:rPr>
        <w:rFonts w:ascii="Times" w:eastAsia="Times" w:hAnsi="Times" w:cs="Times"/>
        <w:color w:val="000000"/>
        <w:sz w:val="20"/>
        <w:szCs w:val="20"/>
      </w:rPr>
    </w:lvl>
    <w:lvl w:ilvl="8" w:tplc="D5F6D978">
      <w:start w:val="1"/>
      <w:numFmt w:val="lowerLetter"/>
      <w:suff w:val="space"/>
      <w:lvlText w:val="%9."/>
      <w:lvlJc w:val="left"/>
      <w:pPr>
        <w:ind w:left="5520" w:hanging="300"/>
      </w:pPr>
      <w:rPr>
        <w:rFonts w:ascii="Times" w:eastAsia="Times" w:hAnsi="Times" w:cs="Times"/>
        <w:color w:val="000000"/>
        <w:sz w:val="20"/>
        <w:szCs w:val="20"/>
      </w:rPr>
    </w:lvl>
  </w:abstractNum>
  <w:abstractNum w:abstractNumId="5" w15:restartNumberingAfterBreak="0">
    <w:nsid w:val="5CBE2A9C"/>
    <w:multiLevelType w:val="multilevel"/>
    <w:tmpl w:val="A89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073599">
    <w:abstractNumId w:val="0"/>
    <w:lvlOverride w:ilvl="0">
      <w:lvl w:ilvl="0" w:tplc="100CDC00">
        <w:start w:val="1"/>
        <w:numFmt w:val="lowerLetter"/>
        <w:suff w:val="space"/>
        <w:lvlText w:val="%1."/>
        <w:lvlJc w:val="left"/>
        <w:pPr>
          <w:ind w:left="720" w:hanging="300"/>
        </w:pPr>
        <w:rPr>
          <w:rFonts w:ascii="Times" w:eastAsia="Times" w:hAnsi="Times" w:cs="Times"/>
          <w:color w:val="000000"/>
          <w:sz w:val="24"/>
          <w:szCs w:val="24"/>
        </w:rPr>
      </w:lvl>
    </w:lvlOverride>
  </w:num>
  <w:num w:numId="2" w16cid:durableId="1455056428">
    <w:abstractNumId w:val="4"/>
    <w:lvlOverride w:ilvl="0">
      <w:lvl w:ilvl="0" w:tplc="C278237E">
        <w:start w:val="1"/>
        <w:numFmt w:val="lowerLetter"/>
        <w:suff w:val="space"/>
        <w:lvlText w:val="%1."/>
        <w:lvlJc w:val="left"/>
        <w:pPr>
          <w:ind w:left="720" w:hanging="300"/>
        </w:pPr>
        <w:rPr>
          <w:rFonts w:ascii="Times" w:eastAsia="Times" w:hAnsi="Times" w:cs="Times"/>
          <w:color w:val="000000"/>
          <w:sz w:val="24"/>
          <w:szCs w:val="24"/>
        </w:rPr>
      </w:lvl>
    </w:lvlOverride>
  </w:num>
  <w:num w:numId="3" w16cid:durableId="313877049">
    <w:abstractNumId w:val="2"/>
    <w:lvlOverride w:ilvl="0">
      <w:lvl w:ilvl="0" w:tplc="EAAA321C">
        <w:start w:val="1"/>
        <w:numFmt w:val="lowerLetter"/>
        <w:suff w:val="space"/>
        <w:lvlText w:val="%1."/>
        <w:lvlJc w:val="left"/>
        <w:pPr>
          <w:ind w:left="720" w:hanging="300"/>
        </w:pPr>
        <w:rPr>
          <w:rFonts w:ascii="Times" w:eastAsia="Times" w:hAnsi="Times" w:cs="Times"/>
          <w:color w:val="000000"/>
          <w:sz w:val="24"/>
          <w:szCs w:val="24"/>
        </w:rPr>
      </w:lvl>
    </w:lvlOverride>
  </w:num>
  <w:num w:numId="4" w16cid:durableId="2085444823">
    <w:abstractNumId w:val="1"/>
    <w:lvlOverride w:ilvl="0">
      <w:lvl w:ilvl="0" w:tplc="BF7219A6">
        <w:start w:val="1"/>
        <w:numFmt w:val="lowerLetter"/>
        <w:suff w:val="space"/>
        <w:lvlText w:val="%1."/>
        <w:lvlJc w:val="left"/>
        <w:pPr>
          <w:ind w:left="720" w:hanging="300"/>
        </w:pPr>
        <w:rPr>
          <w:rFonts w:ascii="Times" w:eastAsia="Times" w:hAnsi="Times" w:cs="Times"/>
          <w:color w:val="000000"/>
          <w:sz w:val="24"/>
          <w:szCs w:val="24"/>
        </w:rPr>
      </w:lvl>
    </w:lvlOverride>
  </w:num>
  <w:num w:numId="5" w16cid:durableId="445076868">
    <w:abstractNumId w:val="3"/>
    <w:lvlOverride w:ilvl="0">
      <w:lvl w:ilvl="0" w:tplc="D062D1D0">
        <w:start w:val="1"/>
        <w:numFmt w:val="lowerLetter"/>
        <w:suff w:val="space"/>
        <w:lvlText w:val="%1."/>
        <w:lvlJc w:val="left"/>
        <w:pPr>
          <w:ind w:left="720" w:hanging="300"/>
        </w:pPr>
        <w:rPr>
          <w:rFonts w:ascii="Times" w:eastAsia="Times" w:hAnsi="Times" w:cs="Times"/>
          <w:color w:val="000000"/>
          <w:sz w:val="24"/>
          <w:szCs w:val="24"/>
        </w:rPr>
      </w:lvl>
    </w:lvlOverride>
  </w:num>
  <w:num w:numId="6" w16cid:durableId="1828858703">
    <w:abstractNumId w:val="5"/>
  </w:num>
  <w:num w:numId="7" w16cid:durableId="862785722">
    <w:abstractNumId w:val="0"/>
  </w:num>
  <w:num w:numId="8" w16cid:durableId="1564484104">
    <w:abstractNumId w:val="1"/>
  </w:num>
  <w:num w:numId="9" w16cid:durableId="1216502831">
    <w:abstractNumId w:val="2"/>
  </w:num>
  <w:num w:numId="10" w16cid:durableId="1300457794">
    <w:abstractNumId w:val="3"/>
  </w:num>
  <w:num w:numId="11" w16cid:durableId="1720090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AF"/>
    <w:rsid w:val="001A3E3E"/>
    <w:rsid w:val="00335B63"/>
    <w:rsid w:val="004F2E76"/>
    <w:rsid w:val="005434AF"/>
    <w:rsid w:val="005A7547"/>
    <w:rsid w:val="00703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34CED5B4"/>
  <w15:docId w15:val="{E0D80F9F-23CB-4145-9D6C-A2C745EA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uiPriority w:val="9"/>
    <w:qFormat/>
    <w:pPr>
      <w:keepNext/>
      <w:keepLines/>
      <w:spacing w:before="480" w:after="0"/>
      <w:outlineLvl w:val="0"/>
    </w:pPr>
    <w:rPr>
      <w:b/>
      <w:bCs/>
      <w:color w:val="365F91"/>
      <w:sz w:val="28"/>
      <w:szCs w:val="28"/>
    </w:rPr>
  </w:style>
  <w:style w:type="paragraph" w:styleId="Nadpis2">
    <w:name w:val="heading 2"/>
    <w:basedOn w:val="Normlny"/>
    <w:uiPriority w:val="9"/>
    <w:unhideWhenUsed/>
    <w:qFormat/>
    <w:pPr>
      <w:keepNext/>
      <w:keepLines/>
      <w:spacing w:before="200" w:after="0"/>
      <w:outlineLvl w:val="1"/>
    </w:pPr>
    <w:rPr>
      <w:b/>
      <w:bCs/>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LowerLetterWithDot4">
    <w:name w:val="LowerLetterWithDot4"/>
    <w:qFormat/>
    <w:pPr>
      <w:numPr>
        <w:numId w:val="7"/>
      </w:numPr>
    </w:pPr>
  </w:style>
  <w:style w:type="numbering" w:customStyle="1" w:styleId="LowerLetterWithDot5">
    <w:name w:val="LowerLetterWithDot5"/>
    <w:qFormat/>
    <w:pPr>
      <w:numPr>
        <w:numId w:val="11"/>
      </w:numPr>
    </w:pPr>
  </w:style>
  <w:style w:type="numbering" w:customStyle="1" w:styleId="LowerLetterWithDot6">
    <w:name w:val="LowerLetterWithDot6"/>
    <w:qFormat/>
    <w:pPr>
      <w:numPr>
        <w:numId w:val="9"/>
      </w:numPr>
    </w:pPr>
  </w:style>
  <w:style w:type="numbering" w:customStyle="1" w:styleId="LowerLetterWithDot7">
    <w:name w:val="LowerLetterWithDot7"/>
    <w:qFormat/>
    <w:pPr>
      <w:numPr>
        <w:numId w:val="8"/>
      </w:numPr>
    </w:pPr>
  </w:style>
  <w:style w:type="numbering" w:customStyle="1" w:styleId="LowerLetterWithDot8">
    <w:name w:val="LowerLetterWithDot8"/>
    <w:qFormat/>
    <w:pPr>
      <w:numPr>
        <w:numId w:val="10"/>
      </w:numPr>
    </w:pPr>
  </w:style>
  <w:style w:type="character" w:styleId="Vrazn">
    <w:name w:val="Strong"/>
    <w:basedOn w:val="Predvolenpsmoodseku"/>
    <w:uiPriority w:val="22"/>
    <w:qFormat/>
    <w:rsid w:val="004F2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5945">
      <w:bodyDiv w:val="1"/>
      <w:marLeft w:val="0"/>
      <w:marRight w:val="0"/>
      <w:marTop w:val="0"/>
      <w:marBottom w:val="0"/>
      <w:divBdr>
        <w:top w:val="none" w:sz="0" w:space="0" w:color="auto"/>
        <w:left w:val="none" w:sz="0" w:space="0" w:color="auto"/>
        <w:bottom w:val="none" w:sz="0" w:space="0" w:color="auto"/>
        <w:right w:val="none" w:sz="0" w:space="0" w:color="auto"/>
      </w:divBdr>
    </w:div>
    <w:div w:id="1594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2566</Words>
  <Characters>14629</Characters>
  <Application>Microsoft Office Word</Application>
  <DocSecurity>0</DocSecurity>
  <Lines>121</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13</cp:revision>
  <dcterms:created xsi:type="dcterms:W3CDTF">2025-10-24T09:48:00Z</dcterms:created>
  <dcterms:modified xsi:type="dcterms:W3CDTF">2025-10-28T09:00:00Z</dcterms:modified>
</cp:coreProperties>
</file>